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69" w:rsidRDefault="00B33586" w:rsidP="00CA4669">
      <w:pPr>
        <w:tabs>
          <w:tab w:val="left" w:pos="-426"/>
        </w:tabs>
        <w:ind w:leftChars="-67" w:left="-140" w:hanging="1"/>
        <w:rPr>
          <w:color w:val="000000"/>
          <w:sz w:val="44"/>
          <w:szCs w:val="44"/>
        </w:rPr>
      </w:pPr>
      <w:r>
        <w:rPr>
          <w:noProof/>
          <w:color w:val="000000"/>
          <w:sz w:val="44"/>
          <w:szCs w:val="44"/>
        </w:rPr>
        <w:pict>
          <v:group id="_x0000_s1026" style="position:absolute;left:0;text-align:left;margin-left:-21pt;margin-top:-.65pt;width:477.75pt;height:698.15pt;z-index:251660288" coordsize="9555,13963">
            <v:line id="_x0000_s1027" style="position:absolute" from="105,1327" to="9555,1327" strokecolor="red" strokeweight="5.5pt">
              <v:stroke linestyle="thickThin"/>
            </v:line>
            <v:shapetype id="_x0000_t202" coordsize="21600,21600" o:spt="202" path="m,l,21600r21600,l21600,xe">
              <v:stroke joinstyle="miter"/>
              <v:path gradientshapeok="t" o:connecttype="rect"/>
            </v:shapetype>
            <v:shape id="文本框 2" o:spid="_x0000_s1028" type="#_x0000_t202" style="position:absolute;left:278;width:9237;height:936" filled="f" stroked="f">
              <v:textbox style="mso-next-textbox:#文本框 2;mso-fit-shape-to-text:t" inset="0,0,0,0">
                <w:txbxContent>
                  <w:p w:rsidR="00CA4669" w:rsidRDefault="00B33586" w:rsidP="00CA4669">
                    <w:pPr>
                      <w:jc w:val="center"/>
                    </w:pPr>
                    <w:r w:rsidRPr="00B33586">
                      <w:rPr>
                        <w:rFonts w:ascii="新宋体" w:eastAsia="新宋体" w:hAnsi="新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6pt;mso-position-horizontal-relative:page;mso-position-vertical-relative:page">
                          <v:imagedata r:id="rId6" o:title=""/>
                        </v:shape>
                      </w:pict>
                    </w:r>
                  </w:p>
                </w:txbxContent>
              </v:textbox>
            </v:shape>
            <v:line id="_x0000_s1029" style="position:absolute;flip:y" from="0,13963" to="9555,13963" strokecolor="red" strokeweight="5.5pt">
              <v:stroke linestyle="thinThick"/>
            </v:line>
          </v:group>
        </w:pict>
      </w:r>
    </w:p>
    <w:p w:rsidR="00CA4669" w:rsidRDefault="00CA4669" w:rsidP="00CA4669">
      <w:pPr>
        <w:rPr>
          <w:rFonts w:ascii="仿宋_GB2312" w:eastAsia="仿宋_GB2312" w:cs="仿宋_GB2312"/>
          <w:color w:val="000000"/>
          <w:sz w:val="32"/>
          <w:szCs w:val="32"/>
        </w:rPr>
      </w:pPr>
      <w:r>
        <w:rPr>
          <w:rFonts w:ascii="仿宋_GB2312" w:eastAsia="仿宋_GB2312" w:cs="仿宋_GB2312"/>
          <w:color w:val="000000"/>
          <w:sz w:val="32"/>
          <w:szCs w:val="32"/>
        </w:rPr>
        <w:t xml:space="preserve"> </w:t>
      </w:r>
    </w:p>
    <w:p w:rsidR="00CA4669" w:rsidRDefault="00CA4669" w:rsidP="00CA4669">
      <w:pPr>
        <w:adjustRightInd w:val="0"/>
        <w:snapToGrid w:val="0"/>
        <w:spacing w:line="240" w:lineRule="exact"/>
        <w:rPr>
          <w:rFonts w:eastAsia="仿宋_GB2312"/>
          <w:color w:val="000000"/>
          <w:sz w:val="32"/>
          <w:szCs w:val="32"/>
        </w:rPr>
      </w:pPr>
    </w:p>
    <w:p w:rsidR="00CA4669" w:rsidRDefault="00CA4669" w:rsidP="00CA4669">
      <w:pPr>
        <w:adjustRightInd w:val="0"/>
        <w:snapToGrid w:val="0"/>
        <w:spacing w:line="240" w:lineRule="exact"/>
        <w:rPr>
          <w:rFonts w:eastAsia="仿宋_GB2312"/>
          <w:color w:val="000000"/>
          <w:sz w:val="32"/>
          <w:szCs w:val="32"/>
        </w:rPr>
      </w:pPr>
    </w:p>
    <w:p w:rsidR="00CA4669" w:rsidRPr="00E1110B" w:rsidRDefault="00CA4669" w:rsidP="00CA4669">
      <w:pPr>
        <w:spacing w:line="640" w:lineRule="exact"/>
        <w:jc w:val="center"/>
        <w:rPr>
          <w:rFonts w:ascii="方正小标宋简体" w:eastAsia="方正小标宋简体"/>
          <w:sz w:val="44"/>
          <w:szCs w:val="44"/>
        </w:rPr>
      </w:pPr>
      <w:r>
        <w:rPr>
          <w:rFonts w:ascii="方正小标宋简体" w:eastAsia="方正小标宋简体" w:hAnsi="黑体" w:hint="eastAsia"/>
          <w:sz w:val="44"/>
        </w:rPr>
        <w:t>佛山市南海区国土城建和水务局关于开展2017年度第二期招投标从业人员培训的通知</w:t>
      </w:r>
    </w:p>
    <w:p w:rsidR="00CA4669" w:rsidRPr="00CE7740" w:rsidRDefault="00CA4669" w:rsidP="00CA4669">
      <w:pPr>
        <w:adjustRightInd w:val="0"/>
        <w:snapToGrid w:val="0"/>
        <w:spacing w:line="240" w:lineRule="exact"/>
        <w:rPr>
          <w:rFonts w:eastAsia="仿宋_GB2312"/>
          <w:color w:val="000000"/>
          <w:sz w:val="32"/>
          <w:szCs w:val="32"/>
        </w:rPr>
      </w:pPr>
    </w:p>
    <w:p w:rsidR="00CA4669" w:rsidRPr="00D7521F" w:rsidRDefault="00CA4669" w:rsidP="00CA4669">
      <w:pPr>
        <w:rPr>
          <w:color w:val="000000"/>
          <w:szCs w:val="21"/>
        </w:rPr>
      </w:pPr>
    </w:p>
    <w:p w:rsidR="00CA4669" w:rsidRDefault="00CA4669" w:rsidP="00CA4669">
      <w:pPr>
        <w:spacing w:line="560" w:lineRule="exact"/>
        <w:rPr>
          <w:rFonts w:ascii="仿宋_GB2312" w:eastAsia="仿宋_GB2312"/>
          <w:sz w:val="32"/>
          <w:szCs w:val="32"/>
        </w:rPr>
      </w:pPr>
      <w:r>
        <w:rPr>
          <w:rFonts w:ascii="仿宋_GB2312" w:eastAsia="仿宋_GB2312" w:hint="eastAsia"/>
          <w:sz w:val="32"/>
          <w:szCs w:val="32"/>
        </w:rPr>
        <w:t>各有关单位：</w:t>
      </w:r>
    </w:p>
    <w:p w:rsidR="00CA4669" w:rsidRDefault="00CA4669" w:rsidP="00CA4669">
      <w:pPr>
        <w:spacing w:line="560" w:lineRule="exact"/>
        <w:ind w:firstLineChars="200" w:firstLine="640"/>
        <w:rPr>
          <w:rFonts w:ascii="仿宋_GB2312" w:eastAsia="仿宋_GB2312"/>
          <w:sz w:val="32"/>
          <w:szCs w:val="32"/>
        </w:rPr>
      </w:pPr>
      <w:r>
        <w:rPr>
          <w:rFonts w:ascii="仿宋_GB2312" w:eastAsia="仿宋_GB2312" w:hint="eastAsia"/>
          <w:sz w:val="32"/>
          <w:szCs w:val="32"/>
        </w:rPr>
        <w:t>为进一步加强我区招投标行业管理，提高从业人员素质和专业水平，我局拟举办2017年度第二期招投标从业人员培训，并委托佛山市南海区建筑业协会承办。现将相关事项通知如下：</w:t>
      </w:r>
    </w:p>
    <w:p w:rsidR="00CA4669" w:rsidRDefault="00CA4669" w:rsidP="00E106FF">
      <w:pPr>
        <w:spacing w:beforeLines="50" w:line="560" w:lineRule="exact"/>
        <w:ind w:firstLineChars="200" w:firstLine="640"/>
        <w:rPr>
          <w:rFonts w:ascii="黑体" w:eastAsia="黑体" w:hAnsi="黑体"/>
          <w:sz w:val="32"/>
          <w:szCs w:val="32"/>
        </w:rPr>
      </w:pPr>
      <w:r>
        <w:rPr>
          <w:rFonts w:ascii="黑体" w:eastAsia="黑体" w:hAnsi="黑体" w:hint="eastAsia"/>
          <w:sz w:val="32"/>
          <w:szCs w:val="32"/>
        </w:rPr>
        <w:t>一、培训对象</w:t>
      </w:r>
    </w:p>
    <w:p w:rsidR="00CA4669" w:rsidRDefault="00CA4669" w:rsidP="00CA4669">
      <w:pPr>
        <w:spacing w:line="560" w:lineRule="exact"/>
        <w:ind w:firstLineChars="200" w:firstLine="640"/>
        <w:rPr>
          <w:rFonts w:ascii="仿宋_GB2312" w:eastAsia="仿宋_GB2312"/>
          <w:sz w:val="32"/>
          <w:szCs w:val="32"/>
        </w:rPr>
      </w:pPr>
      <w:r>
        <w:rPr>
          <w:rFonts w:ascii="仿宋_GB2312" w:eastAsia="仿宋_GB2312" w:hint="eastAsia"/>
          <w:sz w:val="32"/>
          <w:szCs w:val="32"/>
        </w:rPr>
        <w:t>（一）在南海区内有业务的招标代理机构从业人员（注：2017年在区内从事相关业务的招标代理机构务必派相关从业人员参加培训，若缺席，我局将按佛山市诚信管理办法予以诚信扣分）；</w:t>
      </w:r>
    </w:p>
    <w:p w:rsidR="00CA4669" w:rsidRDefault="00CA4669" w:rsidP="00CA4669">
      <w:pPr>
        <w:spacing w:line="560" w:lineRule="exact"/>
        <w:ind w:firstLineChars="200" w:firstLine="640"/>
        <w:rPr>
          <w:rFonts w:ascii="仿宋_GB2312" w:eastAsia="仿宋_GB2312"/>
          <w:sz w:val="32"/>
          <w:szCs w:val="32"/>
        </w:rPr>
      </w:pPr>
      <w:r>
        <w:rPr>
          <w:rFonts w:ascii="仿宋_GB2312" w:eastAsia="仿宋_GB2312" w:hint="eastAsia"/>
          <w:sz w:val="32"/>
          <w:szCs w:val="32"/>
        </w:rPr>
        <w:t>（二）区、镇（街道）招投标监管人员等。</w:t>
      </w:r>
    </w:p>
    <w:p w:rsidR="00CA4669" w:rsidRDefault="00CA4669" w:rsidP="00E106FF">
      <w:pPr>
        <w:spacing w:beforeLines="50" w:line="560" w:lineRule="exact"/>
        <w:ind w:firstLineChars="200" w:firstLine="640"/>
        <w:rPr>
          <w:rFonts w:ascii="黑体" w:eastAsia="黑体" w:hAnsi="黑体"/>
          <w:bCs/>
          <w:sz w:val="32"/>
          <w:szCs w:val="32"/>
        </w:rPr>
      </w:pPr>
      <w:r>
        <w:rPr>
          <w:rFonts w:ascii="黑体" w:eastAsia="黑体" w:hAnsi="黑体" w:hint="eastAsia"/>
          <w:bCs/>
          <w:sz w:val="32"/>
          <w:szCs w:val="32"/>
        </w:rPr>
        <w:t>二、参训须知</w:t>
      </w:r>
    </w:p>
    <w:p w:rsidR="00CA4669" w:rsidRDefault="00CA4669" w:rsidP="00CA4669">
      <w:pPr>
        <w:spacing w:line="560" w:lineRule="exact"/>
        <w:ind w:firstLineChars="200" w:firstLine="640"/>
        <w:rPr>
          <w:rFonts w:ascii="仿宋_GB2312" w:eastAsia="仿宋_GB2312"/>
          <w:sz w:val="32"/>
          <w:szCs w:val="32"/>
        </w:rPr>
      </w:pPr>
      <w:r>
        <w:rPr>
          <w:rFonts w:ascii="仿宋_GB2312" w:eastAsia="仿宋_GB2312" w:hint="eastAsia"/>
          <w:sz w:val="32"/>
          <w:szCs w:val="32"/>
        </w:rPr>
        <w:t>由于培训课室容纳人数有限，请各参训单位派1-2人参加培训（限200人）。由于培训地点停车位不足，</w:t>
      </w:r>
      <w:proofErr w:type="gramStart"/>
      <w:r>
        <w:rPr>
          <w:rFonts w:ascii="仿宋_GB2312" w:eastAsia="仿宋_GB2312" w:hint="eastAsia"/>
          <w:sz w:val="32"/>
          <w:szCs w:val="32"/>
        </w:rPr>
        <w:t>建议拼车或</w:t>
      </w:r>
      <w:proofErr w:type="gramEnd"/>
      <w:r>
        <w:rPr>
          <w:rFonts w:ascii="仿宋_GB2312" w:eastAsia="仿宋_GB2312" w:hint="eastAsia"/>
          <w:sz w:val="32"/>
          <w:szCs w:val="32"/>
        </w:rPr>
        <w:t>选择公共交通工具到场。</w:t>
      </w:r>
    </w:p>
    <w:p w:rsidR="00CA4669" w:rsidRDefault="00CA4669" w:rsidP="00E106FF">
      <w:pPr>
        <w:spacing w:beforeLines="50" w:line="560" w:lineRule="exact"/>
        <w:ind w:firstLineChars="200" w:firstLine="640"/>
        <w:rPr>
          <w:rFonts w:ascii="楷体_GB2312" w:eastAsia="楷体_GB2312"/>
          <w:b/>
          <w:sz w:val="32"/>
          <w:szCs w:val="32"/>
        </w:rPr>
      </w:pPr>
      <w:r>
        <w:rPr>
          <w:rFonts w:ascii="楷体_GB2312" w:eastAsia="楷体_GB2312" w:hint="eastAsia"/>
          <w:b/>
          <w:sz w:val="32"/>
          <w:szCs w:val="32"/>
        </w:rPr>
        <w:t>（一）培训时间</w:t>
      </w:r>
    </w:p>
    <w:p w:rsidR="00CA4669" w:rsidRDefault="00CA4669" w:rsidP="00CA4669">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7月</w:t>
      </w:r>
      <w:r w:rsidR="0008471B">
        <w:rPr>
          <w:rFonts w:ascii="仿宋_GB2312" w:eastAsia="仿宋_GB2312" w:hint="eastAsia"/>
          <w:sz w:val="32"/>
          <w:szCs w:val="32"/>
        </w:rPr>
        <w:t>31日（下周一</w:t>
      </w:r>
      <w:r>
        <w:rPr>
          <w:rFonts w:ascii="仿宋_GB2312" w:eastAsia="仿宋_GB2312" w:hint="eastAsia"/>
          <w:sz w:val="32"/>
          <w:szCs w:val="32"/>
        </w:rPr>
        <w:t>）14:00-17:30（14:00-14:30签到）。</w:t>
      </w:r>
    </w:p>
    <w:p w:rsidR="00CA4669" w:rsidRDefault="00CA4669" w:rsidP="00E106FF">
      <w:pPr>
        <w:spacing w:beforeLines="50" w:line="560" w:lineRule="exact"/>
        <w:ind w:firstLineChars="200" w:firstLine="640"/>
        <w:rPr>
          <w:rFonts w:ascii="楷体_GB2312" w:eastAsia="楷体_GB2312"/>
          <w:b/>
          <w:sz w:val="32"/>
          <w:szCs w:val="32"/>
        </w:rPr>
      </w:pPr>
      <w:r>
        <w:rPr>
          <w:rFonts w:ascii="楷体_GB2312" w:eastAsia="楷体_GB2312" w:hint="eastAsia"/>
          <w:b/>
          <w:sz w:val="32"/>
          <w:szCs w:val="32"/>
        </w:rPr>
        <w:t>（二）培训内容</w:t>
      </w:r>
    </w:p>
    <w:p w:rsidR="00CA4669" w:rsidRDefault="00CA4669" w:rsidP="00CA4669">
      <w:pPr>
        <w:spacing w:line="560" w:lineRule="exact"/>
        <w:ind w:firstLineChars="250" w:firstLine="800"/>
        <w:rPr>
          <w:rFonts w:ascii="仿宋_GB2312" w:eastAsia="仿宋_GB2312"/>
          <w:sz w:val="32"/>
          <w:szCs w:val="32"/>
        </w:rPr>
      </w:pPr>
      <w:r>
        <w:rPr>
          <w:rFonts w:ascii="仿宋_GB2312" w:eastAsia="仿宋_GB2312" w:hint="eastAsia"/>
          <w:sz w:val="32"/>
          <w:szCs w:val="32"/>
        </w:rPr>
        <w:lastRenderedPageBreak/>
        <w:t>工程项目（PPP）招投标法律实务。</w:t>
      </w:r>
    </w:p>
    <w:p w:rsidR="00CA4669" w:rsidRDefault="00CA4669" w:rsidP="00E106FF">
      <w:pPr>
        <w:spacing w:beforeLines="50" w:line="560" w:lineRule="exact"/>
        <w:ind w:firstLineChars="200" w:firstLine="640"/>
        <w:rPr>
          <w:rFonts w:ascii="楷体_GB2312" w:eastAsia="楷体_GB2312"/>
          <w:b/>
          <w:sz w:val="32"/>
          <w:szCs w:val="32"/>
        </w:rPr>
      </w:pPr>
      <w:r>
        <w:rPr>
          <w:rFonts w:ascii="楷体_GB2312" w:eastAsia="楷体_GB2312" w:hint="eastAsia"/>
          <w:b/>
          <w:sz w:val="32"/>
          <w:szCs w:val="32"/>
        </w:rPr>
        <w:t>（三）培训讲师</w:t>
      </w:r>
    </w:p>
    <w:p w:rsidR="00CA4669" w:rsidRDefault="00CA4669" w:rsidP="00CA4669">
      <w:pPr>
        <w:spacing w:line="560" w:lineRule="exact"/>
        <w:ind w:firstLineChars="200" w:firstLine="640"/>
        <w:rPr>
          <w:rFonts w:ascii="仿宋_GB2312" w:eastAsia="仿宋_GB2312"/>
          <w:sz w:val="32"/>
          <w:szCs w:val="32"/>
        </w:rPr>
      </w:pPr>
      <w:r>
        <w:rPr>
          <w:rFonts w:ascii="仿宋_GB2312" w:eastAsia="仿宋_GB2312" w:hint="eastAsia"/>
          <w:sz w:val="32"/>
          <w:szCs w:val="32"/>
        </w:rPr>
        <w:t>魏济民律师——广东省国资</w:t>
      </w:r>
      <w:proofErr w:type="gramStart"/>
      <w:r>
        <w:rPr>
          <w:rFonts w:ascii="仿宋_GB2312" w:eastAsia="仿宋_GB2312" w:hint="eastAsia"/>
          <w:sz w:val="32"/>
          <w:szCs w:val="32"/>
        </w:rPr>
        <w:t>委法律</w:t>
      </w:r>
      <w:proofErr w:type="gramEnd"/>
      <w:r>
        <w:rPr>
          <w:rFonts w:ascii="仿宋_GB2312" w:eastAsia="仿宋_GB2312" w:hint="eastAsia"/>
          <w:sz w:val="32"/>
          <w:szCs w:val="32"/>
        </w:rPr>
        <w:t>专家、华瑞兴律师事务所主任。</w:t>
      </w:r>
    </w:p>
    <w:p w:rsidR="00CA4669" w:rsidRDefault="00CA4669" w:rsidP="00E106FF">
      <w:pPr>
        <w:spacing w:beforeLines="50" w:line="560" w:lineRule="exact"/>
        <w:ind w:firstLineChars="200" w:firstLine="640"/>
        <w:rPr>
          <w:rFonts w:ascii="楷体_GB2312" w:eastAsia="楷体_GB2312"/>
          <w:b/>
          <w:sz w:val="32"/>
          <w:szCs w:val="32"/>
        </w:rPr>
      </w:pPr>
      <w:r>
        <w:rPr>
          <w:rFonts w:ascii="楷体_GB2312" w:eastAsia="楷体_GB2312" w:hint="eastAsia"/>
          <w:b/>
          <w:sz w:val="32"/>
          <w:szCs w:val="32"/>
        </w:rPr>
        <w:t>（四）培训地点</w:t>
      </w:r>
    </w:p>
    <w:p w:rsidR="00CA4669" w:rsidRDefault="00CA4669" w:rsidP="00CA4669">
      <w:pPr>
        <w:spacing w:line="560" w:lineRule="exact"/>
        <w:ind w:firstLineChars="200" w:firstLine="640"/>
        <w:rPr>
          <w:rFonts w:ascii="仿宋_GB2312" w:eastAsia="仿宋_GB2312"/>
          <w:sz w:val="32"/>
          <w:szCs w:val="32"/>
        </w:rPr>
      </w:pPr>
      <w:r>
        <w:rPr>
          <w:rFonts w:ascii="仿宋_GB2312" w:eastAsia="仿宋_GB2312" w:hint="eastAsia"/>
          <w:sz w:val="32"/>
          <w:szCs w:val="32"/>
        </w:rPr>
        <w:t>佛山市南海区桂城街道天佑三路1号（南海区住建局）三楼305会议室。</w:t>
      </w:r>
    </w:p>
    <w:p w:rsidR="00CA4669" w:rsidRDefault="00CA4669" w:rsidP="00E106FF">
      <w:pPr>
        <w:spacing w:beforeLines="50" w:line="560" w:lineRule="exact"/>
        <w:ind w:firstLineChars="200" w:firstLine="640"/>
        <w:rPr>
          <w:rFonts w:ascii="黑体" w:eastAsia="黑体" w:hAnsi="黑体"/>
          <w:sz w:val="32"/>
          <w:szCs w:val="32"/>
        </w:rPr>
      </w:pPr>
      <w:r>
        <w:rPr>
          <w:rFonts w:ascii="黑体" w:eastAsia="黑体" w:hAnsi="黑体" w:hint="eastAsia"/>
          <w:sz w:val="32"/>
          <w:szCs w:val="32"/>
        </w:rPr>
        <w:t>三、其他事项</w:t>
      </w:r>
    </w:p>
    <w:p w:rsidR="00CA4669" w:rsidRDefault="00CA4669" w:rsidP="00CA4669">
      <w:pPr>
        <w:spacing w:line="560" w:lineRule="exact"/>
        <w:ind w:firstLineChars="200" w:firstLine="640"/>
        <w:rPr>
          <w:rFonts w:ascii="仿宋_GB2312" w:eastAsia="仿宋_GB2312"/>
          <w:sz w:val="32"/>
          <w:szCs w:val="32"/>
        </w:rPr>
      </w:pPr>
      <w:r>
        <w:rPr>
          <w:rFonts w:ascii="仿宋_GB2312" w:eastAsia="仿宋_GB2312" w:hint="eastAsia"/>
          <w:sz w:val="32"/>
          <w:szCs w:val="32"/>
        </w:rPr>
        <w:t>请参加培训的单位于7</w:t>
      </w:r>
      <w:r w:rsidR="00E106FF">
        <w:rPr>
          <w:rFonts w:ascii="仿宋_GB2312" w:eastAsia="仿宋_GB2312" w:hint="eastAsia"/>
          <w:sz w:val="32"/>
          <w:szCs w:val="32"/>
        </w:rPr>
        <w:t>月31日</w:t>
      </w:r>
      <w:r w:rsidR="0008471B">
        <w:rPr>
          <w:rFonts w:ascii="仿宋_GB2312" w:eastAsia="仿宋_GB2312" w:hint="eastAsia"/>
          <w:sz w:val="32"/>
          <w:szCs w:val="32"/>
        </w:rPr>
        <w:t>（下周一</w:t>
      </w:r>
      <w:r>
        <w:rPr>
          <w:rFonts w:ascii="仿宋_GB2312" w:eastAsia="仿宋_GB2312" w:hint="eastAsia"/>
          <w:sz w:val="32"/>
          <w:szCs w:val="32"/>
        </w:rPr>
        <w:t>）</w:t>
      </w:r>
      <w:r w:rsidR="0008471B">
        <w:rPr>
          <w:rFonts w:ascii="仿宋_GB2312" w:eastAsia="仿宋_GB2312" w:hint="eastAsia"/>
          <w:sz w:val="32"/>
          <w:szCs w:val="32"/>
        </w:rPr>
        <w:t>上午10点</w:t>
      </w:r>
      <w:r>
        <w:rPr>
          <w:rFonts w:ascii="仿宋_GB2312" w:eastAsia="仿宋_GB2312" w:hint="eastAsia"/>
          <w:sz w:val="32"/>
          <w:szCs w:val="32"/>
        </w:rPr>
        <w:t>前报名，额满即止，统一填写回执后以电子邮件方式发送至邮箱：yanney2016@qq.com。</w:t>
      </w:r>
    </w:p>
    <w:p w:rsidR="00CA4669" w:rsidRPr="00E106FF" w:rsidRDefault="00CA4669" w:rsidP="00CA4669">
      <w:pPr>
        <w:spacing w:line="560" w:lineRule="exact"/>
        <w:ind w:firstLineChars="200" w:firstLine="640"/>
        <w:rPr>
          <w:rFonts w:ascii="仿宋_GB2312" w:eastAsia="仿宋_GB2312"/>
          <w:sz w:val="32"/>
          <w:szCs w:val="32"/>
        </w:rPr>
      </w:pPr>
    </w:p>
    <w:p w:rsidR="00CA4669" w:rsidRPr="000F7742" w:rsidRDefault="00CA4669" w:rsidP="00CA4669">
      <w:pPr>
        <w:spacing w:line="560" w:lineRule="exact"/>
        <w:ind w:firstLineChars="200" w:firstLine="640"/>
        <w:rPr>
          <w:rFonts w:ascii="仿宋_GB2312" w:eastAsia="仿宋_GB2312"/>
          <w:sz w:val="32"/>
          <w:szCs w:val="32"/>
        </w:rPr>
      </w:pPr>
      <w:r>
        <w:rPr>
          <w:rFonts w:ascii="仿宋_GB2312" w:eastAsia="仿宋_GB2312" w:hint="eastAsia"/>
          <w:sz w:val="32"/>
          <w:szCs w:val="32"/>
        </w:rPr>
        <w:t>附件：参训人员回执</w:t>
      </w:r>
    </w:p>
    <w:p w:rsidR="00CA4669" w:rsidRPr="00886E68" w:rsidRDefault="00CA4669" w:rsidP="00CA4669">
      <w:pPr>
        <w:spacing w:line="560" w:lineRule="exact"/>
        <w:ind w:firstLineChars="200" w:firstLine="640"/>
        <w:rPr>
          <w:rFonts w:ascii="仿宋_GB2312" w:eastAsia="仿宋_GB2312"/>
          <w:sz w:val="32"/>
          <w:szCs w:val="32"/>
        </w:rPr>
      </w:pPr>
    </w:p>
    <w:p w:rsidR="00CA4669" w:rsidRPr="006F41AE" w:rsidRDefault="00CA4669" w:rsidP="00CA4669">
      <w:pPr>
        <w:spacing w:line="560" w:lineRule="exact"/>
        <w:ind w:firstLineChars="200" w:firstLine="640"/>
        <w:rPr>
          <w:rFonts w:ascii="仿宋_GB2312" w:eastAsia="仿宋_GB2312"/>
          <w:sz w:val="32"/>
          <w:szCs w:val="32"/>
        </w:rPr>
      </w:pPr>
    </w:p>
    <w:p w:rsidR="00CA4669" w:rsidRPr="00805BBD" w:rsidRDefault="00CA4669" w:rsidP="00CA4669">
      <w:pPr>
        <w:spacing w:line="560" w:lineRule="exact"/>
        <w:ind w:firstLineChars="200" w:firstLine="640"/>
        <w:rPr>
          <w:rFonts w:ascii="仿宋_GB2312" w:eastAsia="仿宋_GB2312"/>
          <w:sz w:val="32"/>
          <w:szCs w:val="32"/>
        </w:rPr>
      </w:pPr>
    </w:p>
    <w:p w:rsidR="00CA4669" w:rsidRDefault="00CA4669" w:rsidP="00CA4669">
      <w:pPr>
        <w:spacing w:line="560" w:lineRule="exact"/>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佛山市南海区国土城建和水务局</w:t>
      </w:r>
    </w:p>
    <w:p w:rsidR="00CA4669" w:rsidRDefault="00CA4669" w:rsidP="00CA4669">
      <w:pPr>
        <w:spacing w:line="560" w:lineRule="exact"/>
        <w:ind w:firstLineChars="1500" w:firstLine="4800"/>
        <w:rPr>
          <w:rFonts w:ascii="仿宋_GB2312" w:eastAsia="仿宋_GB2312" w:hAnsi="宋体"/>
          <w:sz w:val="32"/>
          <w:szCs w:val="32"/>
        </w:rPr>
      </w:pPr>
      <w:r>
        <w:rPr>
          <w:rFonts w:ascii="仿宋_GB2312" w:eastAsia="仿宋_GB2312" w:hAnsi="宋体"/>
          <w:sz w:val="32"/>
          <w:szCs w:val="32"/>
        </w:rPr>
        <w:t>201</w:t>
      </w:r>
      <w:r>
        <w:rPr>
          <w:rFonts w:ascii="仿宋_GB2312" w:eastAsia="仿宋_GB2312" w:hAnsi="宋体" w:hint="eastAsia"/>
          <w:sz w:val="32"/>
          <w:szCs w:val="32"/>
        </w:rPr>
        <w:t>7年7月</w:t>
      </w:r>
      <w:r w:rsidR="0008471B">
        <w:rPr>
          <w:rFonts w:ascii="仿宋_GB2312" w:eastAsia="仿宋_GB2312" w:hAnsi="宋体" w:hint="eastAsia"/>
          <w:sz w:val="32"/>
          <w:szCs w:val="32"/>
        </w:rPr>
        <w:t>25</w:t>
      </w:r>
      <w:r>
        <w:rPr>
          <w:rFonts w:ascii="仿宋_GB2312" w:eastAsia="仿宋_GB2312" w:hAnsi="宋体" w:hint="eastAsia"/>
          <w:sz w:val="32"/>
          <w:szCs w:val="32"/>
        </w:rPr>
        <w:t>日</w:t>
      </w:r>
    </w:p>
    <w:p w:rsidR="00CA4669" w:rsidRDefault="00CA4669" w:rsidP="00CA4669">
      <w:pPr>
        <w:spacing w:line="560" w:lineRule="exact"/>
        <w:ind w:firstLineChars="200" w:firstLine="640"/>
        <w:rPr>
          <w:rFonts w:ascii="仿宋_GB2312" w:eastAsia="仿宋_GB2312" w:hAnsi="宋体"/>
          <w:sz w:val="32"/>
          <w:szCs w:val="32"/>
        </w:rPr>
      </w:pPr>
    </w:p>
    <w:p w:rsidR="00CA4669" w:rsidRDefault="00CA4669" w:rsidP="00CA466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（联系人：</w:t>
      </w:r>
      <w:r w:rsidRPr="00F30481">
        <w:rPr>
          <w:rFonts w:ascii="仿宋_GB2312" w:eastAsia="仿宋_GB2312" w:hAnsi="宋体" w:hint="eastAsia"/>
          <w:sz w:val="32"/>
          <w:szCs w:val="32"/>
        </w:rPr>
        <w:t>曹舒琰，联系电话：0757-86229408</w:t>
      </w:r>
      <w:r>
        <w:rPr>
          <w:rFonts w:ascii="仿宋_GB2312" w:eastAsia="仿宋_GB2312" w:hAnsi="宋体" w:hint="eastAsia"/>
          <w:sz w:val="32"/>
          <w:szCs w:val="32"/>
        </w:rPr>
        <w:t>）</w:t>
      </w:r>
    </w:p>
    <w:p w:rsidR="00CA4669" w:rsidRDefault="00CA4669" w:rsidP="00E106FF">
      <w:pPr>
        <w:spacing w:beforeLines="50" w:line="640" w:lineRule="exact"/>
        <w:rPr>
          <w:rFonts w:ascii="黑体" w:eastAsia="黑体" w:hAnsi="黑体" w:cs="宋体"/>
          <w:kern w:val="0"/>
          <w:sz w:val="32"/>
          <w:szCs w:val="32"/>
        </w:rPr>
      </w:pPr>
    </w:p>
    <w:p w:rsidR="00CA4669" w:rsidRDefault="00CA4669" w:rsidP="00E106FF">
      <w:pPr>
        <w:spacing w:beforeLines="50" w:line="640" w:lineRule="exact"/>
        <w:rPr>
          <w:rFonts w:ascii="黑体" w:eastAsia="黑体" w:hAnsi="黑体" w:cs="宋体"/>
          <w:kern w:val="0"/>
          <w:sz w:val="32"/>
          <w:szCs w:val="32"/>
        </w:rPr>
      </w:pPr>
    </w:p>
    <w:p w:rsidR="00CA4669" w:rsidRDefault="00CA4669" w:rsidP="00E106FF">
      <w:pPr>
        <w:spacing w:beforeLines="50" w:line="640" w:lineRule="exact"/>
        <w:rPr>
          <w:rFonts w:ascii="仿宋_GB2312" w:eastAsia="仿宋_GB2312"/>
          <w:sz w:val="32"/>
          <w:szCs w:val="32"/>
        </w:rPr>
      </w:pPr>
      <w:r>
        <w:rPr>
          <w:rFonts w:ascii="黑体" w:eastAsia="黑体" w:hAnsi="黑体" w:cs="宋体"/>
          <w:kern w:val="0"/>
          <w:sz w:val="32"/>
          <w:szCs w:val="32"/>
        </w:rPr>
        <w:lastRenderedPageBreak/>
        <w:t>附件</w:t>
      </w:r>
    </w:p>
    <w:p w:rsidR="00CA4669" w:rsidRDefault="00CA4669" w:rsidP="00CA4669">
      <w:pPr>
        <w:pStyle w:val="New"/>
        <w:widowControl/>
        <w:spacing w:line="640" w:lineRule="atLeast"/>
        <w:jc w:val="center"/>
        <w:rPr>
          <w:rFonts w:ascii="方正小标宋简体" w:eastAsia="方正小标宋简体" w:hAnsi="方正小标宋简体" w:cs="宋体"/>
          <w:kern w:val="0"/>
          <w:sz w:val="44"/>
          <w:szCs w:val="44"/>
        </w:rPr>
      </w:pPr>
      <w:r>
        <w:rPr>
          <w:rFonts w:ascii="方正小标宋简体" w:eastAsia="方正小标宋简体" w:hAnsi="方正小标宋简体" w:cs="宋体" w:hint="eastAsia"/>
          <w:kern w:val="0"/>
          <w:sz w:val="44"/>
          <w:szCs w:val="44"/>
        </w:rPr>
        <w:t>参训人员回执</w:t>
      </w:r>
    </w:p>
    <w:p w:rsidR="00CA4669" w:rsidRDefault="00CA4669" w:rsidP="00CA4669">
      <w:pPr>
        <w:pStyle w:val="New"/>
        <w:widowControl/>
        <w:spacing w:line="240" w:lineRule="exact"/>
        <w:rPr>
          <w:rFonts w:ascii="黑体" w:eastAsia="黑体" w:hAnsi="宋体" w:cs="宋体"/>
          <w:color w:val="000000"/>
          <w:kern w:val="0"/>
          <w:sz w:val="28"/>
          <w:szCs w:val="28"/>
        </w:rPr>
      </w:pPr>
    </w:p>
    <w:tbl>
      <w:tblPr>
        <w:tblW w:w="0" w:type="auto"/>
        <w:jc w:val="center"/>
        <w:tblLayout w:type="fixed"/>
        <w:tblLook w:val="0000"/>
      </w:tblPr>
      <w:tblGrid>
        <w:gridCol w:w="1558"/>
        <w:gridCol w:w="2730"/>
        <w:gridCol w:w="1485"/>
        <w:gridCol w:w="2265"/>
        <w:gridCol w:w="1192"/>
      </w:tblGrid>
      <w:tr w:rsidR="00CA4669" w:rsidTr="00797CE4">
        <w:trPr>
          <w:trHeight w:val="575"/>
          <w:jc w:val="center"/>
        </w:trPr>
        <w:tc>
          <w:tcPr>
            <w:tcW w:w="1558" w:type="dxa"/>
            <w:tcBorders>
              <w:top w:val="single" w:sz="4" w:space="0" w:color="000000"/>
              <w:left w:val="single" w:sz="4" w:space="0" w:color="000000"/>
              <w:bottom w:val="single" w:sz="4" w:space="0" w:color="000000"/>
              <w:right w:val="single" w:sz="4" w:space="0" w:color="000000"/>
            </w:tcBorders>
            <w:vAlign w:val="center"/>
          </w:tcPr>
          <w:p w:rsidR="00CA4669" w:rsidRDefault="00CA4669" w:rsidP="00797CE4">
            <w:pPr>
              <w:pStyle w:val="New"/>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姓 名</w:t>
            </w:r>
          </w:p>
        </w:tc>
        <w:tc>
          <w:tcPr>
            <w:tcW w:w="2730"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单位</w:t>
            </w:r>
          </w:p>
        </w:tc>
        <w:tc>
          <w:tcPr>
            <w:tcW w:w="1485"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职务</w:t>
            </w:r>
          </w:p>
        </w:tc>
        <w:tc>
          <w:tcPr>
            <w:tcW w:w="2265"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联系电话</w:t>
            </w:r>
          </w:p>
        </w:tc>
        <w:tc>
          <w:tcPr>
            <w:tcW w:w="1192"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备注</w:t>
            </w:r>
          </w:p>
        </w:tc>
      </w:tr>
      <w:tr w:rsidR="00CA4669" w:rsidTr="00797CE4">
        <w:trPr>
          <w:trHeight w:val="930"/>
          <w:jc w:val="center"/>
        </w:trPr>
        <w:tc>
          <w:tcPr>
            <w:tcW w:w="1558" w:type="dxa"/>
            <w:tcBorders>
              <w:top w:val="single" w:sz="4" w:space="0" w:color="000000"/>
              <w:left w:val="single" w:sz="4" w:space="0" w:color="000000"/>
              <w:bottom w:val="single" w:sz="4" w:space="0" w:color="000000"/>
              <w:right w:val="single" w:sz="4" w:space="0" w:color="000000"/>
            </w:tcBorders>
          </w:tcPr>
          <w:p w:rsidR="00CA4669" w:rsidRDefault="00CA4669" w:rsidP="00797CE4">
            <w:pPr>
              <w:pStyle w:val="New"/>
              <w:widowControl/>
              <w:jc w:val="center"/>
              <w:rPr>
                <w:rFonts w:ascii="仿宋_GB2312" w:eastAsia="仿宋_GB2312" w:hAnsi="宋体" w:cs="宋体"/>
                <w:b/>
                <w:bCs/>
                <w:color w:val="000000"/>
                <w:kern w:val="0"/>
                <w:sz w:val="32"/>
                <w:szCs w:val="32"/>
              </w:rPr>
            </w:pPr>
          </w:p>
        </w:tc>
        <w:tc>
          <w:tcPr>
            <w:tcW w:w="2730"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仿宋_GB2312" w:eastAsia="仿宋_GB2312" w:hAnsi="宋体" w:cs="宋体"/>
                <w:b/>
                <w:bCs/>
                <w:color w:val="000000"/>
                <w:kern w:val="0"/>
                <w:sz w:val="32"/>
                <w:szCs w:val="32"/>
              </w:rPr>
            </w:pPr>
          </w:p>
        </w:tc>
        <w:tc>
          <w:tcPr>
            <w:tcW w:w="1485"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仿宋_GB2312" w:eastAsia="仿宋_GB2312" w:hAnsi="宋体" w:cs="宋体"/>
                <w:b/>
                <w:bCs/>
                <w:color w:val="000000"/>
                <w:kern w:val="0"/>
                <w:sz w:val="32"/>
                <w:szCs w:val="32"/>
              </w:rPr>
            </w:pPr>
          </w:p>
        </w:tc>
        <w:tc>
          <w:tcPr>
            <w:tcW w:w="2265"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仿宋_GB2312" w:eastAsia="仿宋_GB2312" w:hAnsi="宋体" w:cs="宋体"/>
                <w:color w:val="000000"/>
                <w:kern w:val="0"/>
                <w:sz w:val="32"/>
                <w:szCs w:val="32"/>
              </w:rPr>
            </w:pPr>
          </w:p>
        </w:tc>
        <w:tc>
          <w:tcPr>
            <w:tcW w:w="1192"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仿宋_GB2312" w:eastAsia="仿宋_GB2312" w:hAnsi="宋体" w:cs="宋体"/>
                <w:color w:val="000000"/>
                <w:kern w:val="0"/>
                <w:sz w:val="32"/>
                <w:szCs w:val="32"/>
              </w:rPr>
            </w:pPr>
          </w:p>
        </w:tc>
      </w:tr>
      <w:tr w:rsidR="00CA4669" w:rsidTr="00797CE4">
        <w:trPr>
          <w:trHeight w:val="930"/>
          <w:jc w:val="center"/>
        </w:trPr>
        <w:tc>
          <w:tcPr>
            <w:tcW w:w="1558" w:type="dxa"/>
            <w:tcBorders>
              <w:top w:val="single" w:sz="4" w:space="0" w:color="000000"/>
              <w:left w:val="single" w:sz="4" w:space="0" w:color="000000"/>
              <w:bottom w:val="single" w:sz="4" w:space="0" w:color="000000"/>
              <w:right w:val="single" w:sz="4" w:space="0" w:color="000000"/>
            </w:tcBorders>
          </w:tcPr>
          <w:p w:rsidR="00CA4669" w:rsidRDefault="00CA4669" w:rsidP="00797CE4">
            <w:pPr>
              <w:pStyle w:val="New"/>
              <w:widowControl/>
              <w:jc w:val="center"/>
              <w:rPr>
                <w:rFonts w:ascii="仿宋_GB2312" w:eastAsia="仿宋_GB2312" w:hAnsi="宋体" w:cs="宋体"/>
                <w:b/>
                <w:bCs/>
                <w:color w:val="000000"/>
                <w:kern w:val="0"/>
                <w:sz w:val="32"/>
                <w:szCs w:val="32"/>
              </w:rPr>
            </w:pPr>
          </w:p>
        </w:tc>
        <w:tc>
          <w:tcPr>
            <w:tcW w:w="2730"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仿宋_GB2312" w:eastAsia="仿宋_GB2312" w:hAnsi="宋体" w:cs="宋体"/>
                <w:b/>
                <w:bCs/>
                <w:color w:val="000000"/>
                <w:kern w:val="0"/>
                <w:sz w:val="32"/>
                <w:szCs w:val="32"/>
              </w:rPr>
            </w:pPr>
          </w:p>
        </w:tc>
        <w:tc>
          <w:tcPr>
            <w:tcW w:w="1485"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仿宋_GB2312" w:eastAsia="仿宋_GB2312" w:hAnsi="宋体" w:cs="宋体"/>
                <w:b/>
                <w:bCs/>
                <w:color w:val="000000"/>
                <w:kern w:val="0"/>
                <w:sz w:val="32"/>
                <w:szCs w:val="32"/>
              </w:rPr>
            </w:pPr>
          </w:p>
        </w:tc>
        <w:tc>
          <w:tcPr>
            <w:tcW w:w="2265"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仿宋_GB2312" w:eastAsia="仿宋_GB2312" w:hAnsi="宋体" w:cs="宋体"/>
                <w:color w:val="000000"/>
                <w:kern w:val="0"/>
                <w:sz w:val="32"/>
                <w:szCs w:val="32"/>
              </w:rPr>
            </w:pPr>
          </w:p>
        </w:tc>
        <w:tc>
          <w:tcPr>
            <w:tcW w:w="1192" w:type="dxa"/>
            <w:tcBorders>
              <w:top w:val="single" w:sz="4" w:space="0" w:color="000000"/>
              <w:left w:val="nil"/>
              <w:bottom w:val="single" w:sz="4" w:space="0" w:color="000000"/>
              <w:right w:val="single" w:sz="4" w:space="0" w:color="000000"/>
            </w:tcBorders>
            <w:vAlign w:val="center"/>
          </w:tcPr>
          <w:p w:rsidR="00CA4669" w:rsidRDefault="00CA4669" w:rsidP="00797CE4">
            <w:pPr>
              <w:pStyle w:val="New"/>
              <w:widowControl/>
              <w:jc w:val="center"/>
              <w:rPr>
                <w:rFonts w:ascii="仿宋_GB2312" w:eastAsia="仿宋_GB2312" w:hAnsi="宋体" w:cs="宋体"/>
                <w:color w:val="000000"/>
                <w:kern w:val="0"/>
                <w:sz w:val="32"/>
                <w:szCs w:val="32"/>
              </w:rPr>
            </w:pPr>
          </w:p>
        </w:tc>
      </w:tr>
    </w:tbl>
    <w:p w:rsidR="00CA4669" w:rsidRDefault="00CA4669" w:rsidP="00CA4669">
      <w:pPr>
        <w:pStyle w:val="New"/>
        <w:widowControl/>
        <w:rPr>
          <w:rFonts w:ascii="仿宋_GB2312" w:eastAsia="仿宋_GB2312"/>
          <w:kern w:val="0"/>
          <w:sz w:val="32"/>
          <w:szCs w:val="32"/>
        </w:rPr>
      </w:pPr>
    </w:p>
    <w:p w:rsidR="005B5883" w:rsidRDefault="005B5883"/>
    <w:p w:rsidR="00DE6700" w:rsidRPr="00DE6700" w:rsidRDefault="00DE6700"/>
    <w:p w:rsidR="00DE6700" w:rsidRPr="00DE6700" w:rsidRDefault="00DE6700"/>
    <w:sectPr w:rsidR="00DE6700" w:rsidRPr="00DE6700" w:rsidSect="00CA4669">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AE1" w:rsidRDefault="00185AE1" w:rsidP="00DE6700">
      <w:r>
        <w:separator/>
      </w:r>
    </w:p>
  </w:endnote>
  <w:endnote w:type="continuationSeparator" w:id="0">
    <w:p w:rsidR="00185AE1" w:rsidRDefault="00185AE1" w:rsidP="00DE67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宋体-方正超大字符集"/>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AE1" w:rsidRDefault="00185AE1" w:rsidP="00DE6700">
      <w:r>
        <w:separator/>
      </w:r>
    </w:p>
  </w:footnote>
  <w:footnote w:type="continuationSeparator" w:id="0">
    <w:p w:rsidR="00185AE1" w:rsidRDefault="00185AE1" w:rsidP="00DE67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4669"/>
    <w:rsid w:val="0008471B"/>
    <w:rsid w:val="00185AE1"/>
    <w:rsid w:val="00244AA3"/>
    <w:rsid w:val="003F74A1"/>
    <w:rsid w:val="00425494"/>
    <w:rsid w:val="005B5883"/>
    <w:rsid w:val="006766CD"/>
    <w:rsid w:val="007F18BC"/>
    <w:rsid w:val="00B33586"/>
    <w:rsid w:val="00CA4669"/>
    <w:rsid w:val="00DE6700"/>
    <w:rsid w:val="00E106FF"/>
    <w:rsid w:val="00FA41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6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qFormat/>
    <w:rsid w:val="00CA4669"/>
    <w:pPr>
      <w:widowControl w:val="0"/>
      <w:jc w:val="both"/>
    </w:pPr>
    <w:rPr>
      <w:rFonts w:ascii="Calibri" w:eastAsia="宋体" w:hAnsi="Calibri" w:cs="Times New Roman"/>
    </w:rPr>
  </w:style>
  <w:style w:type="paragraph" w:styleId="a3">
    <w:name w:val="header"/>
    <w:basedOn w:val="a"/>
    <w:link w:val="Char"/>
    <w:uiPriority w:val="99"/>
    <w:semiHidden/>
    <w:unhideWhenUsed/>
    <w:rsid w:val="00DE67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E6700"/>
    <w:rPr>
      <w:rFonts w:ascii="Calibri" w:eastAsia="宋体" w:hAnsi="Calibri" w:cs="Times New Roman"/>
      <w:sz w:val="18"/>
      <w:szCs w:val="18"/>
    </w:rPr>
  </w:style>
  <w:style w:type="paragraph" w:styleId="a4">
    <w:name w:val="footer"/>
    <w:basedOn w:val="a"/>
    <w:link w:val="Char0"/>
    <w:uiPriority w:val="99"/>
    <w:semiHidden/>
    <w:unhideWhenUsed/>
    <w:rsid w:val="00DE67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E670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96310022">
      <w:bodyDiv w:val="1"/>
      <w:marLeft w:val="0"/>
      <w:marRight w:val="0"/>
      <w:marTop w:val="0"/>
      <w:marBottom w:val="0"/>
      <w:divBdr>
        <w:top w:val="none" w:sz="0" w:space="0" w:color="auto"/>
        <w:left w:val="none" w:sz="0" w:space="0" w:color="auto"/>
        <w:bottom w:val="none" w:sz="0" w:space="0" w:color="auto"/>
        <w:right w:val="none" w:sz="0" w:space="0" w:color="auto"/>
      </w:divBdr>
      <w:divsChild>
        <w:div w:id="1343430746">
          <w:marLeft w:val="0"/>
          <w:marRight w:val="0"/>
          <w:marTop w:val="0"/>
          <w:marBottom w:val="0"/>
          <w:divBdr>
            <w:top w:val="none" w:sz="0" w:space="0" w:color="auto"/>
            <w:left w:val="none" w:sz="0" w:space="0" w:color="auto"/>
            <w:bottom w:val="none" w:sz="0" w:space="0" w:color="auto"/>
            <w:right w:val="none" w:sz="0" w:space="0" w:color="auto"/>
          </w:divBdr>
        </w:div>
      </w:divsChild>
    </w:div>
    <w:div w:id="2066296932">
      <w:bodyDiv w:val="1"/>
      <w:marLeft w:val="0"/>
      <w:marRight w:val="0"/>
      <w:marTop w:val="0"/>
      <w:marBottom w:val="0"/>
      <w:divBdr>
        <w:top w:val="none" w:sz="0" w:space="0" w:color="auto"/>
        <w:left w:val="none" w:sz="0" w:space="0" w:color="auto"/>
        <w:bottom w:val="none" w:sz="0" w:space="0" w:color="auto"/>
        <w:right w:val="none" w:sz="0" w:space="0" w:color="auto"/>
      </w:divBdr>
      <w:divsChild>
        <w:div w:id="133295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Words>
  <Characters>593</Characters>
  <Application>Microsoft Office Word</Application>
  <DocSecurity>0</DocSecurity>
  <Lines>4</Lines>
  <Paragraphs>1</Paragraphs>
  <ScaleCrop>false</ScaleCrop>
  <Company>Galaxy</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建筑市场监管科</dc:creator>
  <cp:lastModifiedBy>建筑市场监管科</cp:lastModifiedBy>
  <cp:revision>5</cp:revision>
  <dcterms:created xsi:type="dcterms:W3CDTF">2017-07-20T07:23:00Z</dcterms:created>
  <dcterms:modified xsi:type="dcterms:W3CDTF">2017-07-25T00:42:00Z</dcterms:modified>
</cp:coreProperties>
</file>