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广东省工商联商会改革发展创新项目申报书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34"/>
        <w:gridCol w:w="2048"/>
        <w:gridCol w:w="216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申报主体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创新发展优秀案例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eastAsia="zh-CN"/>
              </w:rPr>
              <w:t>优秀调研报告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简介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00字以内）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（建议描述项目基本情况）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地级以上市市级工商联推荐意见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3920" w:firstLineChars="1400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推荐单位（盖章）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*需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另附详细申报材料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，包含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商会</w:t>
      </w:r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"/>
        </w:rPr>
        <w:t>基本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情况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创新背景、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目的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意义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、具体内容、项目特色、</w:t>
      </w: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已经取得的成效、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预计达到的效果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571C6"/>
    <w:rsid w:val="3895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2020-10-27T08:40:00Z</dcterms:created>
  <dc:creator>Administrator</dc:creator>
  <cp:lastModifiedBy>Administrator</cp:lastModifiedBy>
  <dcterms:modified xsi:type="dcterms:W3CDTF">2020-10-27T08:40:58Z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