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pPr w:leftFromText="180" w:rightFromText="180" w:vertAnchor="text" w:horzAnchor="page" w:tblpX="1454" w:tblpY="252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64"/>
        <w:gridCol w:w="1270"/>
        <w:gridCol w:w="1300"/>
        <w:gridCol w:w="798"/>
        <w:gridCol w:w="7613"/>
        <w:gridCol w:w="1110"/>
        <w:gridCol w:w="16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28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pStyle w:val="2"/>
              <w:ind w:left="0" w:leftChars="0" w:firstLine="0" w:firstLineChars="0"/>
              <w:rPr>
                <w:rFonts w:hint="default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32"/>
                <w:lang w:val="en-US" w:eastAsia="zh-CN"/>
              </w:rPr>
              <w:t>附件3</w:t>
            </w:r>
          </w:p>
          <w:p>
            <w:pPr>
              <w:widowControl/>
              <w:spacing w:beforeLines="0" w:afterLines="0"/>
              <w:jc w:val="center"/>
              <w:textAlignment w:val="center"/>
              <w:rPr>
                <w:rFonts w:hint="eastAsia" w:ascii="宋体" w:hAnsi="宋体" w:eastAsia="宋体"/>
                <w:b/>
                <w:color w:val="auto"/>
                <w:sz w:val="36"/>
              </w:rPr>
            </w:pPr>
            <w:bookmarkStart w:id="0" w:name="_GoBack"/>
            <w:r>
              <w:rPr>
                <w:rFonts w:hint="eastAsia" w:ascii="宋体" w:hAnsi="宋体" w:eastAsia="宋体"/>
                <w:b/>
                <w:color w:val="auto"/>
                <w:kern w:val="0"/>
                <w:sz w:val="36"/>
              </w:rPr>
              <w:t>佛山市南海区建筑业先进企业（监理）评分表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2" w:hRule="atLeast"/>
        </w:trPr>
        <w:tc>
          <w:tcPr>
            <w:tcW w:w="1428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eastAsia" w:ascii="宋体" w:hAnsi="宋体" w:eastAsia="宋体"/>
                <w:b/>
                <w:color w:val="auto"/>
                <w:sz w:val="24"/>
              </w:rPr>
            </w:pPr>
            <w:r>
              <w:rPr>
                <w:rFonts w:hint="eastAsia" w:ascii="宋体" w:hAnsi="宋体" w:eastAsia="宋体"/>
                <w:b/>
                <w:color w:val="auto"/>
                <w:kern w:val="0"/>
                <w:sz w:val="24"/>
              </w:rPr>
              <w:t xml:space="preserve">评选单位：                                    得分：                   评分专家签名：      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b/>
                <w:color w:val="auto"/>
                <w:sz w:val="22"/>
              </w:rPr>
            </w:pP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2"/>
              </w:rPr>
              <w:t>序号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b/>
                <w:color w:val="auto"/>
                <w:sz w:val="22"/>
              </w:rPr>
            </w:pP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2"/>
              </w:rPr>
              <w:t>评价项目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b/>
                <w:color w:val="auto"/>
                <w:sz w:val="22"/>
              </w:rPr>
            </w:pP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2"/>
              </w:rPr>
              <w:t>评价指标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b/>
                <w:color w:val="auto"/>
                <w:sz w:val="22"/>
              </w:rPr>
            </w:pP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2"/>
              </w:rPr>
              <w:t>标准分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b/>
                <w:color w:val="auto"/>
                <w:sz w:val="22"/>
              </w:rPr>
            </w:pP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2"/>
              </w:rPr>
              <w:t>评分标准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b/>
                <w:color w:val="auto"/>
                <w:sz w:val="22"/>
              </w:rPr>
            </w:pP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2"/>
              </w:rPr>
              <w:t>评审得分</w:t>
            </w: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b/>
                <w:color w:val="auto"/>
                <w:sz w:val="22"/>
              </w:rPr>
            </w:pP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2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1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企业规模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br w:type="textWrapping"/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10.0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资质等级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6.0 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取得监理乙级资质的得4分；取得监理甲级资质的得5分；每增加一项监理乙级或甲级资质的加1分，最高得6分。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以企业资质证书为准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2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注册资金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4.0 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企业注册资金达人民币50万以下的得1分；50-100万元的得2分；100万元-300万的得3分；300万以上的得4分。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以企业营业执照为准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8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3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经济效益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br w:type="textWrapping"/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12.0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纳税额度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12.0 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企业在本辖区内依法纳税得基准分9分；上一年度上缴税收达人民币150万元以上的加3分，最高得12分。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以相关纳税证明或企业年度财务统计报表为准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6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4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技术能力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br w:type="textWrapping"/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7.0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技术人员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5.0 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1"/>
              </w:rPr>
              <w:t>技术人员数量符合现行的资质规定要求的得5分，不符合的不得分。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83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5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优秀人员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2.0 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技术人员每取得一项上一年度（以获奖证书颁发时间为准）市级（或以上）的优秀人员奖项的得2分。（同一人员按最高奖项计算）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以相关部门颁发给企业的证明材料、人员岗位证书和企业为相关人员购买社保的证明为准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6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经营能力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br w:type="textWrapping"/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8.0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净资产收益率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4.0 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本项基准分3.0分；净资产收益率超过20%后每增加1个百分点的再得0.4分，最高得4分。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以企业年度财务统计报表为准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6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7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营业收入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4.0 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本项基准分3.0分；营业收入高于人民币2500万元后每增加人民币200万元的再得0.4分，最高得4分。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72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8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企业管理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br w:type="textWrapping"/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12.0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规章制度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7.0 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建立完善、有针对性的监理工作准则、监理日志及考勤制度、监理例会制度、监理月报制度、设计交底与图纸会审、施工组织设计（方案）审查制度、建筑材料进场质量控制、施工现场旁站与巡视、工程检查验收签证、质量安全事故报告和处理、监理资料整理与归档、监理工作考核评价、安全教育培训和考试管理、安全生产管理、安全作业行为规范等制度的按比例得分，最高得7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以企业提供的相关证明材料为准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7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9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管理体系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3.0 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通过质量、环境、职业健康安全体系认证的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1"/>
              </w:rPr>
              <w:t>按比例得分，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最高得3分。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02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10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管理手段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2.0 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企业建有网站或微信公众号或采用信息管理化OA管理系统或其它信息化管理系统的得2分。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11</w:t>
            </w:r>
          </w:p>
        </w:tc>
        <w:tc>
          <w:tcPr>
            <w:tcW w:w="1270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质量安全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管理20.0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质量管理行为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10.0 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质量通病防治细则、监理旁站方案制订有针对性并落实执行的得基准分8分；所监理的项目获得上一年度（以获奖证书颁发时间为准）市级以上质量奖项，或上一年度在市建设行政主管部门组织的各项检查中受到1次以上通报表扬或在区建设行政主管部门组织的各项检查中受到2次以上通报表扬的得2分（同一工程按最高奖项计，不重复计分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1"/>
              </w:rPr>
              <w:t>），最高得10分。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7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12</w:t>
            </w:r>
          </w:p>
        </w:tc>
        <w:tc>
          <w:tcPr>
            <w:tcW w:w="12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安全文明施工管理行为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10.0 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安全监理实施细则、安全监理方案制订有针对性并落实执行的得基准分8分；所监理的项目获得上一年度（以获奖证书颁发时间为准）市级以上安全文明施工奖项，或上一年度在市建设行政主管部门组织的各项检查中受到1次以上通报表扬或在区建设行政主管部门组织的各项检查中受到2次以上通报表扬的得2分。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1"/>
              </w:rPr>
              <w:t>（同一工程按最高奖项计，不重复计分），最高得10分。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vMerge w:val="continue"/>
            <w:tcBorders>
              <w:top w:val="nil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1" w:hRule="atLeast"/>
        </w:trPr>
        <w:tc>
          <w:tcPr>
            <w:tcW w:w="5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13</w:t>
            </w:r>
          </w:p>
        </w:tc>
        <w:tc>
          <w:tcPr>
            <w:tcW w:w="127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市场行为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br w:type="textWrapping"/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10.0</w:t>
            </w: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合同履行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5.0 </w:t>
            </w:r>
          </w:p>
        </w:tc>
        <w:tc>
          <w:tcPr>
            <w:tcW w:w="7613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合法经营，无受过行政主管部门处罚的得基准分4分；获得工商管理部门颁发的“守合同重信用企业”称号：连续4年至6年的加0.5分，连续7年至9年的加1分，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1"/>
              </w:rPr>
              <w:t>最高得5分。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64" w:hRule="atLeast"/>
        </w:trPr>
        <w:tc>
          <w:tcPr>
            <w:tcW w:w="56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14</w:t>
            </w:r>
          </w:p>
        </w:tc>
        <w:tc>
          <w:tcPr>
            <w:tcW w:w="127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3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各类表彰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5.0 </w:t>
            </w:r>
          </w:p>
        </w:tc>
        <w:tc>
          <w:tcPr>
            <w:tcW w:w="761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符合下列标准的，按分值得分，最高得5分：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1、获得上一年度（以获奖证书颁发时间为准）区级（含区级）以上建设行政主管部门或建筑行业协会各类表彰的，每项分别得2分；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br w:type="textWrapping"/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2、积极协助、参与本协会或监理分会组织相关培训学习、检查、学术讨论，编制相关标准、定额、课题、培训教材、工作办法等的，每次得2分；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br w:type="textWrapping"/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3、积极参与本协会组织的各类文件意见收集的，每次得1分。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以企业或协会（监理分会）提供的相关奖励、签到表、检查资料及相关证明文件为准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15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信用评价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br w:type="textWrapping"/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15.0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诚信管理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15.0 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1"/>
              </w:rPr>
              <w:t>在佛山市建筑行业诚信管理平台最新考评年度考评等级为B级以上的得基准分10分，考评等级为A级的在基准分上再加5分，最高得15分。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以佛山市建筑行业诚信管理平台数据为准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4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16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社会行为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br w:type="textWrapping"/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6.0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社会服务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6.0 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1、参加过抗震、救灾等工作的得3分。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br w:type="textWrapping"/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2、参加过本协会组织的捐赠帮扶等慈善活动的得3分。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以企业或协会（监理分会）提供的相关证明材料为准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335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17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加分项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br w:type="textWrapping"/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10.0</w:t>
            </w: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支持协会工作</w:t>
            </w: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 xml:space="preserve">10.0 </w:t>
            </w: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="21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eastAsia" w:ascii="仿宋_GB2312" w:hAnsi="宋体" w:eastAsia="仿宋_GB2312"/>
                <w:color w:val="auto"/>
                <w:kern w:val="0"/>
                <w:sz w:val="21"/>
              </w:rPr>
              <w:t>1、在本协会按时缴交会费，无拖欠会费的加2分；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br w:type="textWrapping"/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2、在本协会或监理分会中担任副会长（含副会长）以上的加2分；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br w:type="textWrapping"/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3、积极参加本协会发动、号召及组织的各类活动或主动配合、帮助本协会完成年度各项工作的加3分；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br w:type="textWrapping"/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4、积极为本协会的发展和运作建言或出谋划策的加3分。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1"/>
              </w:rPr>
              <w:t>以企业或协会（监理分会）提供的相关证明材料为准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89" w:hRule="atLeast"/>
        </w:trPr>
        <w:tc>
          <w:tcPr>
            <w:tcW w:w="5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textAlignment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  <w:r>
              <w:rPr>
                <w:rFonts w:hint="default" w:ascii="仿宋_GB2312" w:hAnsi="宋体" w:eastAsia="仿宋_GB2312"/>
                <w:b/>
                <w:color w:val="auto"/>
                <w:kern w:val="0"/>
                <w:sz w:val="21"/>
              </w:rPr>
              <w:t>汇总</w:t>
            </w:r>
          </w:p>
        </w:tc>
        <w:tc>
          <w:tcPr>
            <w:tcW w:w="12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3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7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76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  <w:tc>
          <w:tcPr>
            <w:tcW w:w="1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260" w:lineRule="exact"/>
              <w:jc w:val="center"/>
              <w:rPr>
                <w:rFonts w:hint="default" w:ascii="仿宋_GB2312" w:hAnsi="宋体" w:eastAsia="仿宋_GB2312"/>
                <w:color w:val="auto"/>
                <w:sz w:val="21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</w:trPr>
        <w:tc>
          <w:tcPr>
            <w:tcW w:w="14280" w:type="dxa"/>
            <w:gridSpan w:val="7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beforeLines="0" w:afterLines="0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kern w:val="0"/>
                <w:sz w:val="22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2"/>
              </w:rPr>
              <w:t>注：1、各项评价指标未达到基本要求的不得分，每项最高得分不超过该项标准分，“以上”包含本数，“以下”不包含本数，最低得分为0分，不</w:t>
            </w:r>
          </w:p>
          <w:p>
            <w:pPr>
              <w:widowControl/>
              <w:spacing w:beforeLines="0" w:afterLines="0"/>
              <w:ind w:firstLine="838" w:firstLineChars="381"/>
              <w:jc w:val="left"/>
              <w:textAlignment w:val="center"/>
              <w:rPr>
                <w:rFonts w:hint="default" w:ascii="仿宋_GB2312" w:hAnsi="宋体" w:eastAsia="仿宋_GB2312"/>
                <w:color w:val="auto"/>
                <w:sz w:val="22"/>
              </w:rPr>
            </w:pPr>
            <w:r>
              <w:rPr>
                <w:rFonts w:hint="default" w:ascii="仿宋_GB2312" w:hAnsi="宋体" w:eastAsia="仿宋_GB2312"/>
                <w:color w:val="auto"/>
                <w:kern w:val="0"/>
                <w:sz w:val="22"/>
              </w:rPr>
              <w:t>出现负分。</w:t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2"/>
              </w:rPr>
              <w:br w:type="textWrapping"/>
            </w:r>
            <w:r>
              <w:rPr>
                <w:rFonts w:hint="default" w:ascii="仿宋_GB2312" w:hAnsi="宋体" w:eastAsia="仿宋_GB2312"/>
                <w:color w:val="auto"/>
                <w:kern w:val="0"/>
                <w:sz w:val="22"/>
              </w:rPr>
              <w:t xml:space="preserve">    2、</w:t>
            </w:r>
            <w:r>
              <w:rPr>
                <w:rFonts w:hint="eastAsia" w:ascii="仿宋_GB2312" w:hAnsi="宋体" w:eastAsia="仿宋_GB2312"/>
                <w:color w:val="auto"/>
                <w:kern w:val="0"/>
                <w:sz w:val="22"/>
              </w:rPr>
              <w:t>以上资料均提供复印件（加盖公章），相关原件现场核对后退回。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CC0326"/>
    <w:rsid w:val="31CC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keepNext w:val="0"/>
      <w:keepLines w:val="0"/>
      <w:widowControl w:val="0"/>
      <w:suppressLineNumbers w:val="0"/>
      <w:spacing w:before="0" w:beforeAutospacing="0" w:after="0" w:afterAutospacing="0"/>
      <w:ind w:left="420" w:leftChars="200" w:right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2020-12-11T03:51:00Z</dcterms:created>
  <dc:creator>Administrator</dc:creator>
  <cp:lastModifiedBy>Administrator</cp:lastModifiedBy>
  <dcterms:modified xsi:type="dcterms:W3CDTF">2020-12-11T03:52:05Z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