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spacing w:before="0" w:after="0" w:line="600" w:lineRule="exact"/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3</w:t>
      </w:r>
    </w:p>
    <w:p>
      <w:pPr>
        <w:pStyle w:val="12"/>
        <w:spacing w:before="0" w:after="0" w:line="600" w:lineRule="exact"/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</w:p>
    <w:p>
      <w:pPr>
        <w:pStyle w:val="12"/>
        <w:spacing w:before="0" w:after="0" w:line="560" w:lineRule="exact"/>
        <w:ind w:firstLine="848" w:firstLineChars="200"/>
        <w:jc w:val="center"/>
        <w:rPr>
          <w:rFonts w:hint="eastAsia" w:ascii="方正小标宋简体" w:hAnsi="方正小标宋简体" w:eastAsia="方正小标宋简体" w:cs="方正小标宋简体"/>
          <w:b w:val="0"/>
          <w:bCs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80F17"/>
          <w:sz w:val="44"/>
          <w:szCs w:val="20"/>
          <w:shd w:val="clear" w:color="auto" w:fill="auto"/>
        </w:rPr>
        <w:t>实名制系统参建单位操作手册</w:t>
      </w:r>
    </w:p>
    <w:p>
      <w:pPr>
        <w:pStyle w:val="2"/>
        <w:numPr>
          <w:ilvl w:val="-1"/>
          <w:numId w:val="0"/>
        </w:numPr>
        <w:spacing w:before="0" w:after="0" w:line="560" w:lineRule="exact"/>
        <w:ind w:left="0" w:firstLine="608" w:firstLineChars="200"/>
        <w:jc w:val="both"/>
        <w:rPr>
          <w:rFonts w:hint="eastAsia" w:ascii="黑体" w:hAnsi="黑体" w:eastAsia="黑体" w:cs="黑体"/>
          <w:b w:val="0"/>
          <w:bCs/>
          <w:color w:val="080F17"/>
          <w:sz w:val="32"/>
          <w:szCs w:val="32"/>
          <w:lang w:eastAsia="zh-CN"/>
        </w:rPr>
      </w:pPr>
    </w:p>
    <w:p>
      <w:pPr>
        <w:pStyle w:val="2"/>
        <w:numPr>
          <w:ilvl w:val="-1"/>
          <w:numId w:val="0"/>
        </w:numPr>
        <w:spacing w:before="0" w:after="0" w:line="540" w:lineRule="exact"/>
        <w:ind w:left="0" w:firstLine="608" w:firstLineChars="200"/>
        <w:jc w:val="both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color w:val="080F17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b w:val="0"/>
          <w:bCs/>
          <w:color w:val="080F17"/>
          <w:sz w:val="32"/>
          <w:szCs w:val="32"/>
        </w:rPr>
        <w:t>系统常用功能操作指引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进场操作步骤：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项目申报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》等待审核通过-》登录页选择工程进入系统-》项目库界面编辑项目信息-》参建单位管理界面进行参建单位进场-》项目班组界面创建班组（管理人员班组系统自动创建）-》APP采集人员信息-》项目花名册界面操作人员进场。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设备绑定操作步骤：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集成商登录系统-》在设备接入界面添加设备-》等待审核通过-》审核通过，项目管理员账号在回执申请界面上传现场证明附件后可以下载回执。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上传省平台操作步骤：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局方给需要上传的项目开通上传功能-》项目管理员在项目库点击项目上传-》参建单位管理界面上传参建单位-》项目班组界面上传班组-》项目花名册界面上传人员。考勤信息系统自动定时上传。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退场操作步骤：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在项目花名册界面退场人员，并上传省住建厅-》在项目班组界面退场班组，并上传省住建厅-》在参建单位管理界面退场参建单位，并上传省住建厅。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签订退场确认书并上传系统。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（备注：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进场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时已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操作过上传省住建厅的，退场才需要上传。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</w:p>
    <w:p>
      <w:pPr>
        <w:pStyle w:val="2"/>
        <w:numPr>
          <w:ilvl w:val="-1"/>
          <w:numId w:val="0"/>
        </w:numPr>
        <w:spacing w:before="0" w:after="0" w:line="540" w:lineRule="exact"/>
        <w:ind w:left="0" w:firstLine="608" w:firstLineChars="200"/>
        <w:jc w:val="both"/>
      </w:pPr>
      <w:r>
        <w:rPr>
          <w:rFonts w:hint="eastAsia" w:ascii="黑体" w:hAnsi="黑体" w:eastAsia="黑体" w:cs="黑体"/>
          <w:b w:val="0"/>
          <w:bCs/>
          <w:color w:val="080F17"/>
          <w:sz w:val="32"/>
          <w:szCs w:val="32"/>
          <w:lang w:eastAsia="zh-CN"/>
        </w:rPr>
        <w:t>二、无一体化账号需注册账号，并认证</w:t>
      </w:r>
      <w:r>
        <w:rPr>
          <w:rFonts w:hint="eastAsia" w:ascii="黑体" w:hAnsi="黑体" w:eastAsia="黑体" w:cs="黑体"/>
          <w:b w:val="0"/>
          <w:bCs/>
          <w:color w:val="080F17"/>
          <w:sz w:val="32"/>
          <w:szCs w:val="32"/>
          <w:shd w:val="clear"/>
          <w:lang w:eastAsia="zh-CN"/>
        </w:rPr>
        <w:t>参建单位（</w:t>
      </w:r>
      <w:r>
        <w:rPr>
          <w:rFonts w:hint="eastAsia" w:ascii="黑体" w:hAnsi="黑体" w:eastAsia="黑体" w:cs="黑体"/>
          <w:b w:val="0"/>
          <w:bCs/>
          <w:color w:val="080F17"/>
          <w:sz w:val="32"/>
          <w:szCs w:val="32"/>
          <w:lang w:eastAsia="zh-CN"/>
        </w:rPr>
        <w:t>施工单位</w:t>
      </w:r>
      <w:r>
        <w:rPr>
          <w:rFonts w:hint="eastAsia" w:ascii="黑体" w:hAnsi="黑体" w:eastAsia="黑体" w:cs="黑体"/>
          <w:b w:val="0"/>
          <w:bCs/>
          <w:color w:val="080F17"/>
          <w:sz w:val="32"/>
          <w:szCs w:val="32"/>
          <w:shd w:val="clear"/>
          <w:lang w:eastAsia="zh-CN"/>
        </w:rPr>
        <w:t>）</w:t>
      </w:r>
    </w:p>
    <w:p>
      <w:pPr>
        <w:spacing w:line="540" w:lineRule="exact"/>
        <w:ind w:firstLine="608" w:firstLineChars="200"/>
        <w:jc w:val="both"/>
      </w:pPr>
      <w:r>
        <w:rPr>
          <w:rFonts w:hint="eastAsia" w:ascii="仿宋_GB2312" w:hAnsi="仿宋_GB2312" w:eastAsia="仿宋_GB2312" w:cs="仿宋_GB2312"/>
          <w:color w:val="080F17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080F17"/>
          <w:sz w:val="32"/>
          <w:szCs w:val="32"/>
        </w:rPr>
        <w:t>注册一体化账号：浏览器打开房屋建筑工程一体化监管平台：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"https://fsdsjfxykshxt.fszj.foshan.gov.cn/#/"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color w:val="080F17"/>
          <w:sz w:val="32"/>
          <w:szCs w:val="32"/>
        </w:rPr>
        <w:t>https://fsdsjfxykshxt.fszj.foshan.gov.cn/#/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80F17"/>
          <w:sz w:val="32"/>
          <w:szCs w:val="32"/>
        </w:rPr>
        <w:t>，点击【去注册】，具体注册流程可查看【金山文档】 一体化注册流程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"https://kdocs.cn/l/ctMm33ZTPjFR"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color w:val="080F17"/>
          <w:sz w:val="32"/>
          <w:szCs w:val="32"/>
        </w:rPr>
        <w:t>https://kdocs.cn/l/ctMm33ZTPjFR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80F17"/>
          <w:sz w:val="32"/>
          <w:szCs w:val="32"/>
        </w:rPr>
        <w:t>。</w:t>
      </w:r>
    </w:p>
    <w:p>
      <w:pPr>
        <w:jc w:val="left"/>
      </w:pPr>
      <w:r>
        <w:drawing>
          <wp:inline distT="0" distB="0" distL="0" distR="0">
            <wp:extent cx="5270500" cy="2348230"/>
            <wp:effectExtent l="0" t="0" r="0" b="0"/>
            <wp:docPr id="1" name="Picture 5" descr="56L6WBAACM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56L6WBAACM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08" w:firstLineChars="200"/>
        <w:jc w:val="both"/>
        <w:rPr>
          <w:b w:val="0"/>
          <w:bCs w:val="0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80F17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color w:val="080F17"/>
          <w:sz w:val="32"/>
          <w:szCs w:val="32"/>
        </w:rPr>
        <w:t>进行资质认证，认证为</w:t>
      </w:r>
      <w:r>
        <w:rPr>
          <w:rFonts w:hint="eastAsia" w:ascii="仿宋_GB2312" w:hAnsi="仿宋_GB2312" w:eastAsia="仿宋_GB2312" w:cs="仿宋_GB2312"/>
          <w:b w:val="0"/>
          <w:bCs w:val="0"/>
          <w:color w:val="080F17"/>
          <w:sz w:val="32"/>
          <w:szCs w:val="32"/>
          <w:shd w:val="clear"/>
          <w:lang w:eastAsia="zh-CN"/>
        </w:rPr>
        <w:t>参建单位（</w:t>
      </w:r>
      <w:r>
        <w:rPr>
          <w:rFonts w:hint="eastAsia" w:ascii="仿宋_GB2312" w:hAnsi="仿宋_GB2312" w:eastAsia="仿宋_GB2312" w:cs="仿宋_GB2312"/>
          <w:b w:val="0"/>
          <w:bCs w:val="0"/>
          <w:color w:val="080F17"/>
          <w:sz w:val="32"/>
          <w:szCs w:val="32"/>
          <w:lang w:eastAsia="zh-CN"/>
        </w:rPr>
        <w:t>施工单位</w:t>
      </w:r>
      <w:r>
        <w:rPr>
          <w:rFonts w:hint="eastAsia" w:ascii="仿宋_GB2312" w:hAnsi="仿宋_GB2312" w:eastAsia="仿宋_GB2312" w:cs="仿宋_GB2312"/>
          <w:b w:val="0"/>
          <w:bCs w:val="0"/>
          <w:color w:val="080F17"/>
          <w:sz w:val="32"/>
          <w:szCs w:val="32"/>
          <w:shd w:val="clear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080F17"/>
          <w:sz w:val="32"/>
          <w:szCs w:val="32"/>
        </w:rPr>
        <w:t>，如图：</w:t>
      </w:r>
    </w:p>
    <w:p>
      <w:pPr>
        <w:jc w:val="left"/>
      </w:pPr>
      <w:r>
        <w:drawing>
          <wp:inline distT="0" distB="0" distL="0" distR="0">
            <wp:extent cx="5270500" cy="2428875"/>
            <wp:effectExtent l="0" t="0" r="0" b="0"/>
            <wp:docPr id="2" name="Picture 6" descr="V2L6WBAACQ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V2L6WBAACQ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-1"/>
          <w:numId w:val="0"/>
        </w:numPr>
        <w:spacing w:before="0" w:after="0" w:line="600" w:lineRule="exact"/>
        <w:ind w:firstLine="608" w:firstLineChars="200"/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color w:val="080F17"/>
          <w:sz w:val="32"/>
          <w:szCs w:val="32"/>
          <w:lang w:eastAsia="zh-CN"/>
        </w:rPr>
        <w:t>三、有一体化账号并已认证</w:t>
      </w:r>
      <w:r>
        <w:rPr>
          <w:rFonts w:hint="eastAsia" w:ascii="黑体" w:hAnsi="黑体" w:eastAsia="黑体" w:cs="黑体"/>
          <w:b w:val="0"/>
          <w:bCs/>
          <w:color w:val="080F17"/>
          <w:sz w:val="32"/>
          <w:szCs w:val="32"/>
          <w:shd w:val="clear"/>
          <w:lang w:eastAsia="zh-CN"/>
        </w:rPr>
        <w:t>参建单位（</w:t>
      </w:r>
      <w:r>
        <w:rPr>
          <w:rFonts w:hint="eastAsia" w:ascii="黑体" w:hAnsi="黑体" w:eastAsia="黑体" w:cs="黑体"/>
          <w:b w:val="0"/>
          <w:bCs/>
          <w:color w:val="080F17"/>
          <w:sz w:val="32"/>
          <w:szCs w:val="32"/>
          <w:lang w:eastAsia="zh-CN"/>
        </w:rPr>
        <w:t>施工单位</w:t>
      </w:r>
      <w:r>
        <w:rPr>
          <w:rFonts w:hint="eastAsia" w:ascii="黑体" w:hAnsi="黑体" w:eastAsia="黑体" w:cs="黑体"/>
          <w:b w:val="0"/>
          <w:bCs/>
          <w:color w:val="080F17"/>
          <w:sz w:val="32"/>
          <w:szCs w:val="32"/>
          <w:shd w:val="clear"/>
          <w:lang w:eastAsia="zh-CN"/>
        </w:rPr>
        <w:t>）</w:t>
      </w:r>
    </w:p>
    <w:p>
      <w:pPr>
        <w:spacing w:line="540" w:lineRule="exact"/>
        <w:ind w:firstLine="408" w:firstLineChars="200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403225</wp:posOffset>
            </wp:positionV>
            <wp:extent cx="771525" cy="790575"/>
            <wp:effectExtent l="0" t="0" r="0" b="0"/>
            <wp:wrapNone/>
            <wp:docPr id="3" name="Picture 7" descr="I6MOWBAA6Y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I6MOWBAA6Y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80F17"/>
          <w:sz w:val="32"/>
          <w:szCs w:val="32"/>
          <w:lang w:val="en-US" w:eastAsia="zh-CN"/>
        </w:rPr>
        <w:t>登录一体化监管平台后，在首页双击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【新实名制】</w:t>
      </w:r>
      <w:r>
        <w:rPr>
          <w:rFonts w:hint="eastAsia" w:ascii="仿宋_GB2312" w:hAnsi="仿宋_GB2312" w:eastAsia="仿宋_GB2312" w:cs="仿宋_GB2312"/>
          <w:color w:val="080F17"/>
          <w:sz w:val="32"/>
          <w:szCs w:val="32"/>
          <w:lang w:val="en-US" w:eastAsia="zh-CN"/>
        </w:rPr>
        <w:t>应用进入实名系统。</w:t>
      </w:r>
    </w:p>
    <w:p>
      <w:pPr>
        <w:pStyle w:val="2"/>
        <w:numPr>
          <w:ilvl w:val="-1"/>
          <w:numId w:val="0"/>
        </w:numPr>
        <w:spacing w:before="0" w:after="0" w:line="600" w:lineRule="exact"/>
        <w:ind w:firstLine="608" w:firstLineChars="200"/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numPr>
          <w:ilvl w:val="-1"/>
          <w:numId w:val="0"/>
        </w:numPr>
        <w:spacing w:before="0" w:after="0" w:line="600" w:lineRule="exact"/>
        <w:ind w:firstLine="608" w:firstLineChars="200"/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四、账号绑定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80F17"/>
          <w:sz w:val="32"/>
          <w:szCs w:val="32"/>
          <w:lang w:val="en-US" w:eastAsia="zh-CN"/>
        </w:rPr>
        <w:t>账号绑定的功能用于将原实名制系统的数据同步到新实名制系统。</w:t>
      </w:r>
    </w:p>
    <w:p>
      <w:pPr>
        <w:jc w:val="left"/>
      </w:pPr>
      <w:r>
        <w:drawing>
          <wp:inline distT="0" distB="0" distL="0" distR="0">
            <wp:extent cx="5270500" cy="2635250"/>
            <wp:effectExtent l="0" t="0" r="0" b="0"/>
            <wp:docPr id="4" name="Picture 8" descr="FHQ6CBAAQI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FHQ6CBAAQI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0500" cy="2629535"/>
            <wp:effectExtent l="0" t="0" r="0" b="0"/>
            <wp:docPr id="5" name="Picture 9" descr="VHQ6CBAAWI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VHQ6CBAAWI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hint="default" w:ascii="微软雅黑" w:hAnsi="微软雅黑" w:eastAsia="微软雅黑" w:cs="微软雅黑"/>
          <w:b/>
          <w:bCs/>
          <w:sz w:val="22"/>
          <w:szCs w:val="20"/>
        </w:rPr>
      </w:pPr>
      <w:r>
        <w:rPr>
          <w:rFonts w:hint="default" w:ascii="微软雅黑" w:hAnsi="微软雅黑" w:eastAsia="微软雅黑" w:cs="微软雅黑"/>
          <w:b/>
          <w:bCs/>
          <w:sz w:val="22"/>
          <w:szCs w:val="20"/>
        </w:rPr>
        <w:t>操作说明：</w:t>
      </w:r>
    </w:p>
    <w:p>
      <w:pPr>
        <w:numPr>
          <w:ilvl w:val="0"/>
          <w:numId w:val="2"/>
        </w:numPr>
        <w:jc w:val="left"/>
        <w:rPr>
          <w:rFonts w:hint="default" w:ascii="微软雅黑" w:hAnsi="微软雅黑" w:eastAsia="微软雅黑" w:cs="微软雅黑"/>
          <w:sz w:val="22"/>
          <w:szCs w:val="20"/>
        </w:rPr>
      </w:pPr>
      <w:r>
        <w:rPr>
          <w:rFonts w:hint="default" w:ascii="微软雅黑" w:hAnsi="微软雅黑" w:eastAsia="微软雅黑" w:cs="微软雅黑"/>
          <w:sz w:val="22"/>
          <w:szCs w:val="20"/>
        </w:rPr>
        <w:t>进入新实名制系统，点击【项目绑定】，输入</w:t>
      </w:r>
      <w:r>
        <w:rPr>
          <w:rFonts w:hint="default" w:ascii="微软雅黑" w:hAnsi="微软雅黑" w:eastAsia="微软雅黑" w:cs="微软雅黑"/>
          <w:sz w:val="22"/>
          <w:szCs w:val="20"/>
          <w:lang w:eastAsia="zh-CN"/>
        </w:rPr>
        <w:t>原</w:t>
      </w:r>
      <w:r>
        <w:rPr>
          <w:rFonts w:hint="default" w:ascii="微软雅黑" w:hAnsi="微软雅黑" w:eastAsia="微软雅黑" w:cs="微软雅黑"/>
          <w:sz w:val="22"/>
          <w:szCs w:val="20"/>
        </w:rPr>
        <w:t>实名制系统的项目名称等相关信息，点击【提交绑定】</w:t>
      </w:r>
      <w:r>
        <w:rPr>
          <w:rFonts w:hint="default" w:ascii="微软雅黑" w:hAnsi="微软雅黑" w:eastAsia="微软雅黑" w:cs="微软雅黑"/>
          <w:sz w:val="22"/>
          <w:szCs w:val="20"/>
          <w:lang w:eastAsia="zh-CN"/>
        </w:rPr>
        <w:t>。</w:t>
      </w:r>
    </w:p>
    <w:p>
      <w:pPr>
        <w:numPr>
          <w:ilvl w:val="0"/>
          <w:numId w:val="2"/>
        </w:numPr>
        <w:jc w:val="left"/>
        <w:rPr>
          <w:rFonts w:hint="default" w:ascii="微软雅黑" w:hAnsi="微软雅黑" w:eastAsia="微软雅黑" w:cs="微软雅黑"/>
          <w:sz w:val="22"/>
          <w:szCs w:val="20"/>
        </w:rPr>
      </w:pPr>
      <w:r>
        <w:rPr>
          <w:rFonts w:hint="default" w:ascii="微软雅黑" w:hAnsi="微软雅黑" w:eastAsia="微软雅黑" w:cs="微软雅黑"/>
          <w:sz w:val="22"/>
          <w:szCs w:val="20"/>
        </w:rPr>
        <w:t>等待审核，审核通过后，在登录页选择工程名称，点击【进入系统】，如下图，既可将</w:t>
      </w:r>
      <w:r>
        <w:rPr>
          <w:rFonts w:hint="default" w:ascii="微软雅黑" w:hAnsi="微软雅黑" w:eastAsia="微软雅黑" w:cs="微软雅黑"/>
          <w:sz w:val="22"/>
          <w:szCs w:val="20"/>
          <w:lang w:eastAsia="zh-CN"/>
        </w:rPr>
        <w:t>原</w:t>
      </w:r>
      <w:r>
        <w:rPr>
          <w:rFonts w:hint="default" w:ascii="微软雅黑" w:hAnsi="微软雅黑" w:eastAsia="微软雅黑" w:cs="微软雅黑"/>
          <w:sz w:val="22"/>
          <w:szCs w:val="20"/>
        </w:rPr>
        <w:t>实名制系统的数据同步到新实名制系统，相关的项目、参建单位、班组、人员、考勤数据都可以在新实名制系统进行查看。</w:t>
      </w:r>
    </w:p>
    <w:p>
      <w:pPr>
        <w:jc w:val="left"/>
      </w:pPr>
      <w:r>
        <w:drawing>
          <wp:inline distT="0" distB="0" distL="0" distR="0">
            <wp:extent cx="4949825" cy="2489835"/>
            <wp:effectExtent l="0" t="0" r="3175" b="5715"/>
            <wp:docPr id="6" name="Picture 10" descr="FLROCBAAWI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FLROCBAAWI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-1"/>
          <w:numId w:val="0"/>
        </w:numPr>
        <w:spacing w:before="0" w:after="0" w:line="600" w:lineRule="exact"/>
        <w:ind w:firstLine="608" w:firstLineChars="200"/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五、项目申报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原实名制系统没有的项目，需要进行申报才可以使用新实名制系统。</w:t>
      </w:r>
    </w:p>
    <w:p>
      <w:pPr>
        <w:jc w:val="left"/>
      </w:pPr>
      <w:r>
        <w:drawing>
          <wp:inline distT="0" distB="0" distL="0" distR="0">
            <wp:extent cx="4685030" cy="2362200"/>
            <wp:effectExtent l="0" t="0" r="1270" b="0"/>
            <wp:docPr id="7" name="Picture 11" descr="YTROCBAAWI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YTROCBAAWI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4759960" cy="2399665"/>
            <wp:effectExtent l="0" t="0" r="2540" b="635"/>
            <wp:docPr id="8" name="Picture 12" descr="3HROCBAAJQ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3HROCBAAJQ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="0" w:firstLine="408" w:firstLineChars="200"/>
        <w:jc w:val="left"/>
        <w:rPr>
          <w:rFonts w:hint="default" w:ascii="微软雅黑" w:hAnsi="微软雅黑" w:eastAsia="微软雅黑" w:cs="微软雅黑"/>
          <w:b w:val="0"/>
          <w:bCs w:val="0"/>
          <w:sz w:val="22"/>
          <w:szCs w:val="20"/>
        </w:rPr>
      </w:pPr>
    </w:p>
    <w:p>
      <w:pPr>
        <w:numPr>
          <w:ilvl w:val="-1"/>
          <w:numId w:val="0"/>
        </w:numPr>
        <w:ind w:left="0" w:firstLine="0" w:firstLineChars="0"/>
        <w:jc w:val="left"/>
        <w:rPr>
          <w:rFonts w:hint="default" w:ascii="微软雅黑" w:hAnsi="微软雅黑" w:eastAsia="微软雅黑" w:cs="微软雅黑"/>
          <w:b/>
          <w:bCs/>
          <w:sz w:val="22"/>
          <w:szCs w:val="20"/>
        </w:rPr>
      </w:pPr>
      <w:r>
        <w:rPr>
          <w:rFonts w:hint="default" w:ascii="微软雅黑" w:hAnsi="微软雅黑" w:eastAsia="微软雅黑" w:cs="微软雅黑"/>
          <w:b/>
          <w:bCs/>
          <w:sz w:val="22"/>
          <w:szCs w:val="20"/>
        </w:rPr>
        <w:t>操作说明：</w:t>
      </w:r>
    </w:p>
    <w:p>
      <w:pPr>
        <w:numPr>
          <w:ilvl w:val="0"/>
          <w:numId w:val="2"/>
        </w:numPr>
        <w:jc w:val="left"/>
        <w:rPr>
          <w:rFonts w:hint="default" w:ascii="微软雅黑" w:hAnsi="微软雅黑" w:eastAsia="微软雅黑" w:cs="微软雅黑"/>
          <w:sz w:val="22"/>
          <w:szCs w:val="20"/>
        </w:rPr>
      </w:pPr>
      <w:r>
        <w:rPr>
          <w:rFonts w:hint="default" w:ascii="微软雅黑" w:hAnsi="微软雅黑" w:eastAsia="微软雅黑" w:cs="微软雅黑"/>
          <w:sz w:val="22"/>
          <w:szCs w:val="20"/>
        </w:rPr>
        <w:t>在新实名制系统登录页，点击【项目申报】；</w:t>
      </w:r>
    </w:p>
    <w:p>
      <w:pPr>
        <w:numPr>
          <w:ilvl w:val="0"/>
          <w:numId w:val="2"/>
        </w:numPr>
        <w:jc w:val="left"/>
        <w:rPr>
          <w:rFonts w:hint="default" w:ascii="微软雅黑" w:hAnsi="微软雅黑" w:eastAsia="微软雅黑" w:cs="微软雅黑"/>
          <w:sz w:val="22"/>
          <w:szCs w:val="20"/>
        </w:rPr>
      </w:pPr>
      <w:r>
        <w:rPr>
          <w:rFonts w:hint="default" w:ascii="微软雅黑" w:hAnsi="微软雅黑" w:eastAsia="微软雅黑" w:cs="微软雅黑"/>
          <w:sz w:val="22"/>
          <w:szCs w:val="20"/>
        </w:rPr>
        <w:t>在项目申报界面输入相关项目信息，点击【提交申报】（备注：若输入项目名称没有相关数据展示出来，需要在数据登记页面进行登记，详见【数据登记】）；</w:t>
      </w:r>
    </w:p>
    <w:p>
      <w:pPr>
        <w:numPr>
          <w:ilvl w:val="0"/>
          <w:numId w:val="2"/>
        </w:numPr>
        <w:jc w:val="left"/>
        <w:rPr>
          <w:rFonts w:hint="default" w:ascii="微软雅黑" w:hAnsi="微软雅黑" w:eastAsia="微软雅黑" w:cs="微软雅黑"/>
          <w:sz w:val="22"/>
          <w:szCs w:val="20"/>
        </w:rPr>
      </w:pPr>
      <w:r>
        <w:rPr>
          <w:rFonts w:hint="default" w:ascii="微软雅黑" w:hAnsi="微软雅黑" w:eastAsia="微软雅黑" w:cs="微软雅黑"/>
          <w:sz w:val="22"/>
          <w:szCs w:val="20"/>
        </w:rPr>
        <w:t>等待管理员审核项目，审核通过，在登录页选择工程名称，点击【进入系统】，如下图</w:t>
      </w:r>
      <w:r>
        <w:rPr>
          <w:rFonts w:hint="default" w:ascii="微软雅黑" w:hAnsi="微软雅黑" w:eastAsia="微软雅黑" w:cs="微软雅黑"/>
          <w:sz w:val="22"/>
          <w:szCs w:val="20"/>
          <w:lang w:eastAsia="zh-CN"/>
        </w:rPr>
        <w:t>：</w:t>
      </w:r>
    </w:p>
    <w:p>
      <w:pPr>
        <w:jc w:val="left"/>
      </w:pPr>
      <w:r>
        <w:drawing>
          <wp:inline distT="0" distB="0" distL="0" distR="0">
            <wp:extent cx="5270500" cy="2651125"/>
            <wp:effectExtent l="0" t="0" r="0" b="0"/>
            <wp:docPr id="9" name="Picture 10" descr="FLROCBAAWI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FLROCBAAWI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-1"/>
          <w:numId w:val="0"/>
        </w:numPr>
        <w:spacing w:before="0" w:after="0" w:line="520" w:lineRule="exact"/>
        <w:ind w:firstLine="608" w:firstLineChars="200"/>
        <w:jc w:val="both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六、数据登记</w:t>
      </w:r>
    </w:p>
    <w:p>
      <w:pPr>
        <w:spacing w:line="52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项目申报的时候，输入项目名称没有自动检索到相关项目时，需要进行数据登记，由系统管理人员审核通过后，方可以进行项目申报。</w:t>
      </w:r>
    </w:p>
    <w:p>
      <w:pPr>
        <w:jc w:val="left"/>
      </w:pPr>
      <w:r>
        <w:drawing>
          <wp:inline distT="0" distB="0" distL="0" distR="0">
            <wp:extent cx="5270500" cy="2642870"/>
            <wp:effectExtent l="0" t="0" r="0" b="0"/>
            <wp:docPr id="10" name="Picture 13" descr="APSOCBAABY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 descr="APSOCBAABY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-1"/>
          <w:numId w:val="0"/>
        </w:numPr>
        <w:spacing w:before="0" w:after="0" w:line="540" w:lineRule="exact"/>
        <w:ind w:left="0"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项目库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在项目库界面可以对项目进行编辑和上传省住建厅。（备注：只有开通了上传省住建厅的项目，才有上传按钮），如图：</w:t>
      </w:r>
    </w:p>
    <w:p>
      <w:pPr>
        <w:jc w:val="left"/>
      </w:pPr>
      <w:r>
        <w:drawing>
          <wp:inline distT="0" distB="0" distL="0" distR="0">
            <wp:extent cx="5270500" cy="2964180"/>
            <wp:effectExtent l="0" t="0" r="0" b="0"/>
            <wp:docPr id="11" name="Picture 14" descr="HHTOCBAAUY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HHTOCBAAUY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spacing w:line="240" w:lineRule="auto"/>
        <w:ind w:left="0" w:firstLine="0" w:firstLineChars="0"/>
        <w:jc w:val="left"/>
        <w:rPr>
          <w:rFonts w:hint="default" w:ascii="微软雅黑" w:hAnsi="微软雅黑" w:eastAsia="微软雅黑" w:cs="微软雅黑"/>
          <w:b/>
          <w:bCs/>
          <w:sz w:val="22"/>
          <w:szCs w:val="20"/>
        </w:rPr>
      </w:pPr>
      <w:r>
        <w:rPr>
          <w:rFonts w:hint="default" w:ascii="微软雅黑" w:hAnsi="微软雅黑" w:eastAsia="微软雅黑" w:cs="微软雅黑"/>
          <w:b/>
          <w:bCs/>
          <w:sz w:val="22"/>
          <w:szCs w:val="20"/>
        </w:rPr>
        <w:t>操作步骤：</w:t>
      </w:r>
    </w:p>
    <w:p>
      <w:pPr>
        <w:numPr>
          <w:ilvl w:val="0"/>
          <w:numId w:val="2"/>
        </w:numPr>
        <w:spacing w:line="240" w:lineRule="auto"/>
        <w:ind w:left="0" w:firstLine="0" w:firstLineChars="0"/>
        <w:jc w:val="left"/>
        <w:rPr>
          <w:rFonts w:hint="default" w:ascii="微软雅黑" w:hAnsi="微软雅黑" w:eastAsia="微软雅黑" w:cs="微软雅黑"/>
          <w:sz w:val="22"/>
          <w:szCs w:val="20"/>
        </w:rPr>
      </w:pPr>
      <w:r>
        <w:rPr>
          <w:rFonts w:hint="default" w:ascii="微软雅黑" w:hAnsi="微软雅黑" w:eastAsia="微软雅黑" w:cs="微软雅黑"/>
          <w:sz w:val="22"/>
          <w:szCs w:val="20"/>
        </w:rPr>
        <w:t>点击项目后面的【编辑】，可以编辑完善项目信息，如图</w:t>
      </w:r>
      <w:r>
        <w:rPr>
          <w:rFonts w:hint="default" w:ascii="微软雅黑" w:hAnsi="微软雅黑" w:eastAsia="微软雅黑" w:cs="微软雅黑"/>
          <w:sz w:val="22"/>
          <w:szCs w:val="20"/>
          <w:lang w:eastAsia="zh-CN"/>
        </w:rPr>
        <w:t>：</w:t>
      </w:r>
    </w:p>
    <w:p>
      <w:pPr>
        <w:jc w:val="left"/>
      </w:pPr>
      <w:r>
        <w:drawing>
          <wp:inline distT="0" distB="0" distL="0" distR="0">
            <wp:extent cx="5270500" cy="2629535"/>
            <wp:effectExtent l="0" t="0" r="0" b="0"/>
            <wp:docPr id="12" name="Picture 15" descr="VTTOCBAATU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5" descr="VTTOCBAATU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240" w:lineRule="auto"/>
        <w:ind w:left="0" w:firstLine="0" w:firstLineChars="0"/>
        <w:jc w:val="left"/>
        <w:rPr>
          <w:rFonts w:hint="default" w:ascii="微软雅黑" w:hAnsi="微软雅黑" w:eastAsia="微软雅黑" w:cs="微软雅黑"/>
          <w:sz w:val="22"/>
          <w:szCs w:val="20"/>
        </w:rPr>
      </w:pPr>
      <w:r>
        <w:rPr>
          <w:rFonts w:hint="default" w:ascii="微软雅黑" w:hAnsi="微软雅黑" w:eastAsia="微软雅黑" w:cs="微软雅黑"/>
          <w:sz w:val="22"/>
          <w:szCs w:val="20"/>
        </w:rPr>
        <w:t>点击【更多】-》【上传】，可以上传项目到省住建厅。</w:t>
      </w:r>
    </w:p>
    <w:p>
      <w:pPr>
        <w:pStyle w:val="2"/>
        <w:numPr>
          <w:ilvl w:val="-1"/>
          <w:numId w:val="0"/>
        </w:numPr>
        <w:spacing w:before="0" w:after="0"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numPr>
          <w:ilvl w:val="-1"/>
          <w:numId w:val="0"/>
        </w:numPr>
        <w:spacing w:before="0" w:after="0"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numPr>
          <w:ilvl w:val="-1"/>
          <w:numId w:val="0"/>
        </w:numPr>
        <w:spacing w:before="0" w:after="0"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2.参建单位管理</w:t>
      </w:r>
    </w:p>
    <w:p>
      <w:pPr>
        <w:numPr>
          <w:ilvl w:val="-1"/>
          <w:numId w:val="0"/>
        </w:numPr>
        <w:spacing w:line="540" w:lineRule="exact"/>
        <w:ind w:left="0" w:leftChars="0"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在参建单位管理界面可以对参建单位进行进场、编辑、上传省住建厅、退场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操作</w:t>
      </w:r>
      <w:r>
        <w:rPr>
          <w:rFonts w:hint="eastAsia" w:ascii="仿宋_GB2312" w:hAnsi="仿宋_GB2312" w:eastAsia="仿宋_GB2312" w:cs="仿宋_GB2312"/>
          <w:sz w:val="32"/>
          <w:szCs w:val="32"/>
        </w:rPr>
        <w:t>，如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下</w:t>
      </w:r>
      <w:r>
        <w:rPr>
          <w:rFonts w:hint="eastAsia" w:ascii="仿宋_GB2312" w:hAnsi="仿宋_GB2312" w:eastAsia="仿宋_GB2312" w:cs="仿宋_GB2312"/>
          <w:sz w:val="32"/>
          <w:szCs w:val="32"/>
        </w:rPr>
        <w:t>图。参建单位进场后会自动创建管理人员班组。</w:t>
      </w:r>
    </w:p>
    <w:p>
      <w:pPr>
        <w:jc w:val="left"/>
      </w:pPr>
      <w:r>
        <w:drawing>
          <wp:inline distT="0" distB="0" distL="0" distR="0">
            <wp:extent cx="5270500" cy="2428875"/>
            <wp:effectExtent l="0" t="0" r="0" b="0"/>
            <wp:docPr id="13" name="Picture 16" descr="AXVOCBABG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6" descr="AXVOCBABG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spacing w:line="240" w:lineRule="auto"/>
        <w:ind w:left="0" w:firstLine="0" w:firstLineChars="0"/>
        <w:jc w:val="left"/>
        <w:rPr>
          <w:rFonts w:hint="default" w:ascii="微软雅黑" w:hAnsi="微软雅黑" w:eastAsia="微软雅黑" w:cs="微软雅黑"/>
          <w:b/>
          <w:bCs/>
          <w:sz w:val="22"/>
          <w:szCs w:val="20"/>
        </w:rPr>
      </w:pPr>
      <w:r>
        <w:rPr>
          <w:rFonts w:hint="default" w:ascii="微软雅黑" w:hAnsi="微软雅黑" w:eastAsia="微软雅黑" w:cs="微软雅黑"/>
          <w:b/>
          <w:bCs/>
          <w:sz w:val="22"/>
          <w:szCs w:val="20"/>
        </w:rPr>
        <w:t>操作说明：</w:t>
      </w:r>
    </w:p>
    <w:p>
      <w:pPr>
        <w:numPr>
          <w:ilvl w:val="0"/>
          <w:numId w:val="2"/>
        </w:numPr>
        <w:spacing w:line="240" w:lineRule="auto"/>
        <w:ind w:left="0" w:firstLine="0" w:firstLineChars="0"/>
        <w:jc w:val="left"/>
        <w:rPr>
          <w:rFonts w:hint="default" w:ascii="微软雅黑" w:hAnsi="微软雅黑" w:eastAsia="微软雅黑" w:cs="微软雅黑"/>
          <w:sz w:val="22"/>
          <w:szCs w:val="20"/>
        </w:rPr>
      </w:pPr>
      <w:r>
        <w:rPr>
          <w:rFonts w:hint="default" w:ascii="微软雅黑" w:hAnsi="微软雅黑" w:eastAsia="微软雅黑" w:cs="微软雅黑"/>
          <w:sz w:val="22"/>
          <w:szCs w:val="20"/>
        </w:rPr>
        <w:t>点击【进场】，输入企业相关信息，点击【提交】，就可以完成参建单位进场。（备注：输入参建单位名称，没有检索到，需要在企业库进行企业注册，详见【企业库】）</w:t>
      </w:r>
      <w:r>
        <w:rPr>
          <w:rFonts w:hint="default" w:ascii="微软雅黑" w:hAnsi="微软雅黑" w:eastAsia="微软雅黑" w:cs="微软雅黑"/>
          <w:sz w:val="22"/>
          <w:szCs w:val="20"/>
          <w:lang w:eastAsia="zh-CN"/>
        </w:rPr>
        <w:t>。</w:t>
      </w:r>
    </w:p>
    <w:p>
      <w:pPr>
        <w:jc w:val="left"/>
      </w:pPr>
      <w:r>
        <w:drawing>
          <wp:inline distT="0" distB="0" distL="0" distR="0">
            <wp:extent cx="5270500" cy="2434590"/>
            <wp:effectExtent l="0" t="0" r="0" b="0"/>
            <wp:docPr id="14" name="Picture 17" descr="OPVOCBAAU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7" descr="OPVOCBAAUE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240" w:lineRule="auto"/>
        <w:ind w:left="0" w:firstLine="0" w:firstLineChars="0"/>
        <w:jc w:val="left"/>
        <w:rPr>
          <w:rFonts w:hint="default" w:ascii="微软雅黑" w:hAnsi="微软雅黑" w:eastAsia="微软雅黑" w:cs="微软雅黑"/>
          <w:sz w:val="22"/>
          <w:szCs w:val="20"/>
        </w:rPr>
      </w:pPr>
      <w:r>
        <w:rPr>
          <w:rFonts w:hint="default" w:ascii="微软雅黑" w:hAnsi="微软雅黑" w:eastAsia="微软雅黑" w:cs="微软雅黑"/>
          <w:sz w:val="22"/>
          <w:szCs w:val="20"/>
        </w:rPr>
        <w:t>点击【编辑】，在弹窗可以编辑参建单位信息。</w:t>
      </w:r>
    </w:p>
    <w:p>
      <w:pPr>
        <w:numPr>
          <w:ilvl w:val="0"/>
          <w:numId w:val="2"/>
        </w:numPr>
        <w:spacing w:line="240" w:lineRule="auto"/>
        <w:ind w:left="0" w:firstLine="0" w:firstLineChars="0"/>
        <w:jc w:val="left"/>
        <w:rPr>
          <w:rFonts w:hint="default" w:ascii="微软雅黑" w:hAnsi="微软雅黑" w:eastAsia="微软雅黑" w:cs="微软雅黑"/>
          <w:sz w:val="22"/>
          <w:szCs w:val="20"/>
        </w:rPr>
      </w:pPr>
      <w:r>
        <w:rPr>
          <w:rFonts w:hint="default" w:ascii="微软雅黑" w:hAnsi="微软雅黑" w:eastAsia="微软雅黑" w:cs="微软雅黑"/>
          <w:sz w:val="22"/>
          <w:szCs w:val="20"/>
        </w:rPr>
        <w:t>点击【上传】，可以上传参建单位到省住建厅。</w:t>
      </w:r>
    </w:p>
    <w:p>
      <w:pPr>
        <w:numPr>
          <w:ilvl w:val="0"/>
          <w:numId w:val="2"/>
        </w:numPr>
        <w:spacing w:line="240" w:lineRule="auto"/>
        <w:ind w:left="0" w:firstLine="0" w:firstLineChars="0"/>
        <w:jc w:val="left"/>
        <w:rPr>
          <w:rFonts w:hint="default" w:ascii="微软雅黑" w:hAnsi="微软雅黑" w:eastAsia="微软雅黑" w:cs="微软雅黑"/>
          <w:sz w:val="22"/>
          <w:szCs w:val="20"/>
        </w:rPr>
      </w:pPr>
      <w:r>
        <w:rPr>
          <w:rFonts w:hint="default" w:ascii="微软雅黑" w:hAnsi="微软雅黑" w:eastAsia="微软雅黑" w:cs="微软雅黑"/>
          <w:sz w:val="22"/>
          <w:szCs w:val="20"/>
        </w:rPr>
        <w:t>点击【退场】，可以对参建单位退场。</w:t>
      </w:r>
    </w:p>
    <w:p>
      <w:pPr>
        <w:numPr>
          <w:ilvl w:val="0"/>
          <w:numId w:val="2"/>
        </w:numPr>
        <w:spacing w:line="240" w:lineRule="auto"/>
        <w:ind w:left="0" w:firstLine="0" w:firstLineChars="0"/>
        <w:jc w:val="left"/>
        <w:rPr>
          <w:rFonts w:hint="default" w:ascii="微软雅黑" w:hAnsi="微软雅黑" w:eastAsia="微软雅黑" w:cs="微软雅黑"/>
          <w:sz w:val="22"/>
          <w:szCs w:val="20"/>
        </w:rPr>
      </w:pPr>
      <w:r>
        <w:rPr>
          <w:rFonts w:hint="default" w:ascii="微软雅黑" w:hAnsi="微软雅黑" w:eastAsia="微软雅黑" w:cs="微软雅黑"/>
          <w:sz w:val="22"/>
          <w:szCs w:val="20"/>
        </w:rPr>
        <w:t>点击【详情】，可以查看参建单位详情。</w:t>
      </w:r>
    </w:p>
    <w:p>
      <w:pPr>
        <w:pStyle w:val="2"/>
        <w:numPr>
          <w:ilvl w:val="0"/>
          <w:numId w:val="0"/>
        </w:numPr>
        <w:spacing w:before="0" w:after="0"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before="0" w:after="0"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3.企业库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企业库界面显示所有的企业信息，若找不到对应的企业，点击【企业注册】，然后输入企业信息，可以新增企业。</w:t>
      </w:r>
    </w:p>
    <w:p>
      <w:pPr>
        <w:jc w:val="left"/>
      </w:pPr>
      <w:r>
        <w:drawing>
          <wp:inline distT="0" distB="0" distL="0" distR="0">
            <wp:extent cx="5270500" cy="2428875"/>
            <wp:effectExtent l="0" t="0" r="0" b="0"/>
            <wp:docPr id="15" name="Picture 18" descr="IXW6CBAARM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8" descr="IXW6CBAARM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0" w:after="0"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before="0" w:after="0"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4.项目班组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参建单位进场后会自动创建管理人员班组，普通班组可以在项目班组界面手动创建，如图：</w:t>
      </w:r>
    </w:p>
    <w:p>
      <w:pPr>
        <w:jc w:val="left"/>
      </w:pPr>
      <w:r>
        <w:drawing>
          <wp:inline distT="0" distB="0" distL="0" distR="0">
            <wp:extent cx="5270500" cy="2393315"/>
            <wp:effectExtent l="0" t="0" r="0" b="0"/>
            <wp:docPr id="16" name="Picture 19" descr="5PV6CBAACI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9" descr="5PV6CBAACI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spacing w:line="240" w:lineRule="auto"/>
        <w:ind w:left="0" w:firstLine="0" w:firstLineChars="0"/>
        <w:jc w:val="left"/>
        <w:rPr>
          <w:rFonts w:hint="default" w:ascii="微软雅黑" w:hAnsi="微软雅黑" w:eastAsia="微软雅黑" w:cs="微软雅黑"/>
          <w:b/>
          <w:bCs/>
          <w:sz w:val="22"/>
          <w:szCs w:val="20"/>
        </w:rPr>
      </w:pPr>
      <w:r>
        <w:rPr>
          <w:rFonts w:hint="default" w:ascii="微软雅黑" w:hAnsi="微软雅黑" w:eastAsia="微软雅黑" w:cs="微软雅黑"/>
          <w:b/>
          <w:bCs/>
          <w:sz w:val="22"/>
          <w:szCs w:val="20"/>
        </w:rPr>
        <w:t>操作步骤：</w:t>
      </w:r>
    </w:p>
    <w:p>
      <w:pPr>
        <w:numPr>
          <w:ilvl w:val="0"/>
          <w:numId w:val="2"/>
        </w:numPr>
        <w:spacing w:line="240" w:lineRule="auto"/>
        <w:ind w:left="0" w:firstLine="0" w:firstLineChars="0"/>
        <w:jc w:val="left"/>
        <w:rPr>
          <w:rFonts w:hint="default" w:ascii="微软雅黑" w:hAnsi="微软雅黑" w:eastAsia="微软雅黑" w:cs="微软雅黑"/>
          <w:sz w:val="22"/>
          <w:szCs w:val="20"/>
        </w:rPr>
      </w:pPr>
      <w:r>
        <w:rPr>
          <w:rFonts w:hint="default" w:ascii="微软雅黑" w:hAnsi="微软雅黑" w:eastAsia="微软雅黑" w:cs="微软雅黑"/>
          <w:sz w:val="22"/>
          <w:szCs w:val="20"/>
        </w:rPr>
        <w:t>点击【进场】，输入班组相关信息，点击【保存】，可以完成班组进场，如图</w:t>
      </w:r>
      <w:r>
        <w:rPr>
          <w:rFonts w:hint="default" w:ascii="微软雅黑" w:hAnsi="微软雅黑" w:eastAsia="微软雅黑" w:cs="微软雅黑"/>
          <w:sz w:val="22"/>
          <w:szCs w:val="20"/>
          <w:lang w:eastAsia="zh-CN"/>
        </w:rPr>
        <w:t>：</w:t>
      </w:r>
    </w:p>
    <w:p>
      <w:pPr>
        <w:jc w:val="left"/>
      </w:pPr>
      <w:r>
        <w:drawing>
          <wp:inline distT="0" distB="0" distL="0" distR="0">
            <wp:extent cx="5270500" cy="2418080"/>
            <wp:effectExtent l="0" t="0" r="0" b="0"/>
            <wp:docPr id="17" name="Picture 20" descr="C3WOCBAATU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0" descr="C3WOCBAATU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</w:pPr>
      <w:r>
        <w:t>点击【编辑】，在弹窗可以编辑班组信息。</w:t>
      </w:r>
    </w:p>
    <w:p>
      <w:pPr>
        <w:numPr>
          <w:ilvl w:val="0"/>
          <w:numId w:val="2"/>
        </w:numPr>
        <w:jc w:val="left"/>
      </w:pPr>
      <w:r>
        <w:t>点击【上传】，可以上传班组到省住建厅，备注：管理员人员班组无需手动上传，参建单位上传后，管理人员班组就会自动上传。</w:t>
      </w:r>
    </w:p>
    <w:p>
      <w:pPr>
        <w:numPr>
          <w:ilvl w:val="0"/>
          <w:numId w:val="2"/>
        </w:numPr>
        <w:jc w:val="left"/>
      </w:pPr>
      <w:r>
        <w:t>点击【退场】，可以对班组退场，备注：管理员人员班组无需手动退场，参建单位退场后，管理人员班组就会自动退场。</w:t>
      </w:r>
    </w:p>
    <w:p>
      <w:pPr>
        <w:numPr>
          <w:ilvl w:val="0"/>
          <w:numId w:val="2"/>
        </w:numPr>
        <w:jc w:val="left"/>
      </w:pPr>
      <w:r>
        <w:t>点击【详情】，可以查看班组详情。</w:t>
      </w:r>
    </w:p>
    <w:p>
      <w:pPr>
        <w:numPr>
          <w:ilvl w:val="0"/>
          <w:numId w:val="2"/>
        </w:numPr>
        <w:jc w:val="left"/>
      </w:pPr>
      <w:r>
        <w:t>点击【一键上传省住建厅】，可以批量上传班组到省住建厅</w:t>
      </w:r>
      <w:r>
        <w:rPr>
          <w:rFonts w:hint="eastAsia"/>
          <w:lang w:eastAsia="zh-CN"/>
        </w:rPr>
        <w:t>。</w:t>
      </w:r>
    </w:p>
    <w:p>
      <w:pPr>
        <w:pStyle w:val="2"/>
        <w:spacing w:before="0" w:after="0" w:line="540" w:lineRule="exact"/>
        <w:ind w:firstLine="608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5.人员信息采集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安卓手机</w:t>
      </w:r>
      <w:r>
        <w:rPr>
          <w:rFonts w:hint="eastAsia" w:ascii="仿宋_GB2312" w:hAnsi="仿宋_GB2312" w:eastAsia="仿宋_GB2312" w:cs="仿宋_GB2312"/>
          <w:sz w:val="32"/>
          <w:szCs w:val="32"/>
        </w:rPr>
        <w:t>：人员信息采集是在APP进行的，需要先扫下面的二维码安装APP：</w:t>
      </w:r>
    </w:p>
    <w:p>
      <w:pPr>
        <w:jc w:val="left"/>
      </w:pPr>
      <w:r>
        <w:drawing>
          <wp:inline distT="0" distB="0" distL="0" distR="0">
            <wp:extent cx="1212850" cy="1212850"/>
            <wp:effectExtent l="0" t="0" r="6350" b="6350"/>
            <wp:docPr id="18" name="Picture 21" descr="EX2OCBAABQ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1" descr="EX2OCBAABQ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安装后，登录一体化账号，点击【新实名制】应用，进入人员信息采集界面，如图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:</w:t>
      </w:r>
    </w:p>
    <w:p>
      <w:pPr>
        <w:jc w:val="left"/>
      </w:pPr>
      <w:r>
        <w:drawing>
          <wp:inline distT="0" distB="0" distL="0" distR="0">
            <wp:extent cx="819150" cy="914400"/>
            <wp:effectExtent l="0" t="0" r="0" b="0"/>
            <wp:docPr id="19" name="Picture 22" descr="GJBBIBIACM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2" descr="GJBBIBIACM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1544955" cy="3434715"/>
            <wp:effectExtent l="0" t="0" r="17145" b="13335"/>
            <wp:docPr id="20" name="Picture 23" descr="QFP6EBAAK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3" descr="QFP6EBAAK4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苹果手机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：在手机浏览器地址栏输入以下地址（也可以微信打开）：</w:t>
      </w:r>
    </w:p>
    <w:p>
      <w:pPr>
        <w:spacing w:line="520" w:lineRule="exact"/>
        <w:ind w:firstLine="0" w:firstLineChars="0"/>
        <w:jc w:val="both"/>
      </w:pPr>
      <w:r>
        <w:fldChar w:fldCharType="begin"/>
      </w:r>
      <w:r>
        <w:instrText xml:space="preserve"> HYPERLINK "https://fsdsjfxykshxt.fszj.foshan.gov.cn/realnameapp/#/pages/login/index" </w:instrText>
      </w:r>
      <w:r>
        <w:fldChar w:fldCharType="separate"/>
      </w:r>
      <w:r>
        <w:rPr>
          <w:rStyle w:val="11"/>
        </w:rPr>
        <w:t>https://fsdsjfxykshxt.fszj.foshan.gov.cn/realnameapp/#/pages/login/index</w:t>
      </w:r>
      <w:r>
        <w:fldChar w:fldCharType="end"/>
      </w:r>
    </w:p>
    <w:p>
      <w:pPr>
        <w:spacing w:line="52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登录一体化账号，进入人员信息采集界面，如图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:</w:t>
      </w:r>
    </w:p>
    <w:p>
      <w:pPr>
        <w:jc w:val="center"/>
      </w:pPr>
      <w:r>
        <w:drawing>
          <wp:inline distT="0" distB="0" distL="0" distR="0">
            <wp:extent cx="1695450" cy="3448685"/>
            <wp:effectExtent l="0" t="0" r="0" b="18415"/>
            <wp:docPr id="21" name="Picture 24" descr="BNEBIBIAOU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4" descr="BNEBIBIAOU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b/>
          <w:bCs/>
        </w:rPr>
        <w:t>操作说明：</w:t>
      </w:r>
    </w:p>
    <w:p>
      <w:pPr>
        <w:numPr>
          <w:ilvl w:val="0"/>
          <w:numId w:val="2"/>
        </w:numPr>
        <w:jc w:val="left"/>
      </w:pPr>
      <w:r>
        <w:t>选择工程，点击【采集】进入人员信息采集页面，上传身份证及人脸照后，点击【下一步】，确认无误后点击【提交】即可完成人员信息采集。</w:t>
      </w:r>
      <w:r>
        <w:rPr>
          <w:color w:val="C21C13"/>
        </w:rPr>
        <w:t>采集的人员信息在PC管理后台的【人员花名册】-》【人员进场】界面可以操作进场。</w:t>
      </w:r>
    </w:p>
    <w:p>
      <w:pPr>
        <w:numPr>
          <w:ilvl w:val="0"/>
          <w:numId w:val="2"/>
        </w:numPr>
        <w:jc w:val="left"/>
      </w:pPr>
      <w:r>
        <w:t>点击【已采集】进入已采集人员列表，列表显示的是已采集未进场的人员信息。</w:t>
      </w:r>
    </w:p>
    <w:p>
      <w:pPr>
        <w:numPr>
          <w:ilvl w:val="0"/>
          <w:numId w:val="2"/>
        </w:numPr>
        <w:jc w:val="left"/>
      </w:pPr>
      <w:r>
        <w:t>点击【花名册】进入花名册列表，列表显示的是已进场人员信息。</w:t>
      </w:r>
    </w:p>
    <w:p>
      <w:pPr>
        <w:pStyle w:val="2"/>
        <w:spacing w:before="0" w:after="0" w:line="520" w:lineRule="exact"/>
        <w:ind w:firstLine="608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spacing w:before="0" w:after="0" w:line="520" w:lineRule="exact"/>
        <w:ind w:firstLine="608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6.项目花名册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在项目花名册界面可以操作人员进场、编辑人员信息、人员退场、人员上传，如图：</w:t>
      </w:r>
    </w:p>
    <w:p>
      <w:pPr>
        <w:jc w:val="center"/>
      </w:pPr>
      <w:r>
        <w:drawing>
          <wp:inline distT="0" distB="0" distL="0" distR="0">
            <wp:extent cx="4441190" cy="2220595"/>
            <wp:effectExtent l="0" t="0" r="16510" b="8255"/>
            <wp:docPr id="22" name="Picture 25" descr="PHX6CBACP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5" descr="PHX6CBACP4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</w:rPr>
      </w:pPr>
      <w:r>
        <w:rPr>
          <w:b/>
          <w:bCs/>
        </w:rPr>
        <w:t>操作说明：</w:t>
      </w:r>
    </w:p>
    <w:p>
      <w:pPr>
        <w:numPr>
          <w:ilvl w:val="0"/>
          <w:numId w:val="2"/>
        </w:numPr>
        <w:jc w:val="left"/>
      </w:pPr>
      <w:r>
        <w:t>点击【人员进场】，进入人员进场列表，列表显示的是已采集，未进场的人员，信息，如图：</w:t>
      </w:r>
    </w:p>
    <w:p>
      <w:pPr>
        <w:jc w:val="center"/>
      </w:pPr>
      <w:r>
        <w:drawing>
          <wp:inline distT="0" distB="0" distL="0" distR="0">
            <wp:extent cx="4535170" cy="2272030"/>
            <wp:effectExtent l="0" t="0" r="17780" b="13970"/>
            <wp:docPr id="23" name="Picture 26" descr="JNQ6EBABHI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6" descr="JNQ6EBABHI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微软雅黑"/>
          <w:lang w:val="en-US" w:eastAsia="zh-CN"/>
        </w:rPr>
      </w:pPr>
      <w:r>
        <w:t>勾选需要进场的人员，点击【下一步】，进入进场信息填写界面，如图</w:t>
      </w:r>
      <w:r>
        <w:rPr>
          <w:rFonts w:hint="eastAsia"/>
          <w:lang w:eastAsia="zh-CN"/>
        </w:rPr>
        <w:t>：</w:t>
      </w:r>
    </w:p>
    <w:p>
      <w:pPr>
        <w:jc w:val="center"/>
      </w:pPr>
      <w:r>
        <w:drawing>
          <wp:inline distT="0" distB="0" distL="0" distR="0">
            <wp:extent cx="4751705" cy="2419985"/>
            <wp:effectExtent l="0" t="0" r="10795" b="18415"/>
            <wp:docPr id="24" name="Picture 27" descr="RBQ6EBAATY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7" descr="RBQ6EBAATY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>在列表上方选择相关值，可以批量填写到列表对应字段。也可以在列表对单个人员填写对应字段。</w:t>
      </w:r>
    </w:p>
    <w:p>
      <w:pPr>
        <w:jc w:val="left"/>
      </w:pPr>
      <w:r>
        <w:t>填写完相关字段信息后，点击【提交】，即可完成人员进场。</w:t>
      </w:r>
    </w:p>
    <w:p>
      <w:pPr>
        <w:numPr>
          <w:ilvl w:val="0"/>
          <w:numId w:val="2"/>
        </w:numPr>
        <w:jc w:val="left"/>
      </w:pPr>
      <w:r>
        <w:t>已退场人员进场：点击【人员进场】，在人员进场页面点击【已退场人员】。如图，勾选需要进场的人员，点击【下一步】，进入进场信息填写界面，填写相关信息后，点击【提交】即可完成进场。</w:t>
      </w:r>
    </w:p>
    <w:p>
      <w:pPr>
        <w:jc w:val="center"/>
      </w:pPr>
      <w:r>
        <w:drawing>
          <wp:inline distT="0" distB="0" distL="0" distR="0">
            <wp:extent cx="4863465" cy="2439035"/>
            <wp:effectExtent l="0" t="0" r="13335" b="18415"/>
            <wp:docPr id="25" name="Picture 28" descr="DMX6GBAAHI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8" descr="DMX6GBAAHI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</w:pPr>
      <w:r>
        <w:t>点击【批量完善信息】，然后下载模版，在模版上完善信息后，点击【点击上传】，然后点击【导入】即可完成人员信息完善。</w:t>
      </w:r>
    </w:p>
    <w:p>
      <w:pPr>
        <w:jc w:val="center"/>
      </w:pPr>
      <w:r>
        <w:drawing>
          <wp:inline distT="0" distB="0" distL="0" distR="0">
            <wp:extent cx="4941570" cy="2498725"/>
            <wp:effectExtent l="0" t="0" r="11430" b="15875"/>
            <wp:docPr id="26" name="Picture 29" descr="4YZOGBAA6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9" descr="4YZOGBAA6A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</w:pPr>
      <w:r>
        <w:t>点击【批量退场】，然后选择需退场人员，点击【下一步】，选择退场时间，上传退场凭证，然后点击【提交】即可完成人员退场。</w:t>
      </w:r>
    </w:p>
    <w:p>
      <w:pPr>
        <w:jc w:val="center"/>
      </w:pPr>
      <w:r>
        <w:drawing>
          <wp:inline distT="0" distB="0" distL="0" distR="0">
            <wp:extent cx="4976495" cy="2541905"/>
            <wp:effectExtent l="0" t="0" r="14605" b="10795"/>
            <wp:docPr id="27" name="Picture 30" descr="DA2OGBAA3M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30" descr="DA2OGBAA3M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</w:pPr>
      <w:r>
        <w:t>点击【导出花名册】，导出对应的花名册数据。</w:t>
      </w:r>
    </w:p>
    <w:p>
      <w:pPr>
        <w:numPr>
          <w:ilvl w:val="0"/>
          <w:numId w:val="2"/>
        </w:numPr>
        <w:jc w:val="left"/>
      </w:pPr>
      <w:r>
        <w:t>点击【一键上传省住建厅】，批量上传人员数据到省住建厅。</w:t>
      </w:r>
    </w:p>
    <w:p>
      <w:pPr>
        <w:numPr>
          <w:ilvl w:val="0"/>
          <w:numId w:val="2"/>
        </w:numPr>
        <w:jc w:val="left"/>
      </w:pPr>
      <w:r>
        <w:t>点击【详情】，可以查看人员详细信息。</w:t>
      </w:r>
    </w:p>
    <w:p>
      <w:pPr>
        <w:numPr>
          <w:ilvl w:val="0"/>
          <w:numId w:val="2"/>
        </w:numPr>
        <w:jc w:val="left"/>
      </w:pPr>
      <w:r>
        <w:t>点击【编辑】，可以编辑人员信息。</w:t>
      </w:r>
    </w:p>
    <w:p>
      <w:pPr>
        <w:numPr>
          <w:ilvl w:val="0"/>
          <w:numId w:val="2"/>
        </w:numPr>
        <w:jc w:val="left"/>
      </w:pPr>
      <w:r>
        <w:t>点击【退场】，可以给相关人员退场。</w:t>
      </w:r>
    </w:p>
    <w:p>
      <w:pPr>
        <w:numPr>
          <w:ilvl w:val="0"/>
          <w:numId w:val="2"/>
        </w:numPr>
        <w:jc w:val="left"/>
      </w:pPr>
      <w:r>
        <w:t>点击【上传】，可以上传人员信息到省住建厅。</w:t>
      </w:r>
    </w:p>
    <w:p>
      <w:pPr>
        <w:pStyle w:val="2"/>
        <w:spacing w:before="0" w:after="0" w:line="520" w:lineRule="exact"/>
        <w:ind w:firstLine="608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spacing w:before="0" w:after="0" w:line="520" w:lineRule="exact"/>
        <w:ind w:firstLine="608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7.项目考勤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在项目考勤界面，可以查看项目人员考勤情况，如图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</w:t>
      </w:r>
    </w:p>
    <w:p>
      <w:pPr>
        <w:jc w:val="center"/>
      </w:pPr>
      <w:r>
        <w:drawing>
          <wp:inline distT="0" distB="0" distL="0" distR="0">
            <wp:extent cx="4959350" cy="2497455"/>
            <wp:effectExtent l="0" t="0" r="12700" b="17145"/>
            <wp:docPr id="28" name="Picture 31" descr="BRBOGBAAC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1" descr="BRBOGBAACE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b/>
          <w:bCs/>
        </w:rPr>
        <w:t>操作说明：</w:t>
      </w:r>
    </w:p>
    <w:p>
      <w:pPr>
        <w:numPr>
          <w:ilvl w:val="0"/>
          <w:numId w:val="2"/>
        </w:numPr>
        <w:jc w:val="left"/>
      </w:pPr>
      <w:r>
        <w:t>点击【导出考勤表】，可以导出列表数据。</w:t>
      </w:r>
    </w:p>
    <w:p>
      <w:pPr>
        <w:numPr>
          <w:ilvl w:val="0"/>
          <w:numId w:val="2"/>
        </w:numPr>
        <w:jc w:val="left"/>
      </w:pPr>
      <w:r>
        <w:t>点击【项目月考勤】，可以查看项目本月的考勤，如图，也可以通过时间查询对应时间段的考勤。</w:t>
      </w:r>
    </w:p>
    <w:p>
      <w:pPr>
        <w:jc w:val="center"/>
      </w:pPr>
      <w:r>
        <w:drawing>
          <wp:inline distT="0" distB="0" distL="0" distR="0">
            <wp:extent cx="4993640" cy="2496820"/>
            <wp:effectExtent l="0" t="0" r="16510" b="17780"/>
            <wp:docPr id="29" name="Picture 32" descr="V5B6GBAABI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2" descr="V5B6GBAABI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>点击【导出考勤表】，可以导出对应的考勤数据。</w:t>
      </w:r>
    </w:p>
    <w:p>
      <w:pPr>
        <w:numPr>
          <w:ilvl w:val="0"/>
          <w:numId w:val="2"/>
        </w:numPr>
        <w:jc w:val="left"/>
      </w:pPr>
      <w:r>
        <w:t>点击【考勤明细】可以查看人员的考勤明细，如图，点击【导出明细】可以导出考勤明细，点击【查看图片】可以查看人员打卡照。</w:t>
      </w:r>
    </w:p>
    <w:p>
      <w:pPr>
        <w:jc w:val="center"/>
      </w:pPr>
      <w:r>
        <w:drawing>
          <wp:inline distT="0" distB="0" distL="0" distR="0">
            <wp:extent cx="4819650" cy="2416810"/>
            <wp:effectExtent l="0" t="0" r="0" b="2540"/>
            <wp:docPr id="30" name="Picture 33" descr="LZCOGBAATU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3" descr="LZCOGBAATU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520" w:lineRule="exact"/>
        <w:ind w:firstLine="608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8.管理人员告警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在管理人员告警界面，可以查看告警信息，如图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>
      <w:pPr>
        <w:jc w:val="center"/>
      </w:pPr>
      <w:r>
        <w:drawing>
          <wp:inline distT="0" distB="0" distL="0" distR="0">
            <wp:extent cx="4846320" cy="2412365"/>
            <wp:effectExtent l="0" t="0" r="11430" b="6985"/>
            <wp:docPr id="31" name="Picture 34" descr="6FE6GBAAYI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4" descr="6FE6GBAAYI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520" w:lineRule="exact"/>
        <w:ind w:firstLine="608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9.回执申请</w:t>
      </w:r>
    </w:p>
    <w:p>
      <w:pPr>
        <w:spacing w:line="540" w:lineRule="exact"/>
        <w:ind w:firstLine="60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设备接入后，在回执申请界面上传现场证明附件，点击【提交】按钮，就可以下载回执申请，如图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>
      <w:pPr>
        <w:jc w:val="left"/>
      </w:pPr>
      <w:r>
        <w:drawing>
          <wp:inline distT="0" distB="0" distL="0" distR="0">
            <wp:extent cx="4605020" cy="2305050"/>
            <wp:effectExtent l="0" t="0" r="5080" b="0"/>
            <wp:docPr id="32" name="Picture 35" descr="CZKOGBAACM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5" descr="CZKOGBAACM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sectPr>
      <w:pgSz w:w="11906" w:h="16838"/>
      <w:pgMar w:top="2154" w:right="1474" w:bottom="1474" w:left="1474" w:header="13" w:footer="11" w:gutter="0"/>
      <w:paperSrc/>
      <w:cols w:space="0" w:num="1"/>
      <w:rtlGutter w:val="0"/>
      <w:docGrid w:type="linesAndChars" w:linePitch="600" w:charSpace="-336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000001"/>
    <w:multiLevelType w:val="singleLevel"/>
    <w:tmpl w:val="20000001"/>
    <w:lvl w:ilvl="0" w:tentative="0">
      <w:start w:val="1"/>
      <w:numFmt w:val="decimal"/>
      <w:pStyle w:val="16"/>
      <w:suff w:val="space"/>
      <w:lvlText w:val="%1 "/>
      <w:lvlJc w:val="right"/>
      <w:rPr>
        <w:rFonts w:ascii="微软雅黑" w:hAnsi="微软雅黑" w:eastAsia="微软雅黑" w:cs="微软雅黑"/>
        <w:color w:val="C0C6CF"/>
        <w:sz w:val="16"/>
      </w:rPr>
    </w:lvl>
  </w:abstractNum>
  <w:abstractNum w:abstractNumId="1">
    <w:nsid w:val="20000002"/>
    <w:multiLevelType w:val="multilevel"/>
    <w:tmpl w:val="20000002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lvlJc w:val="left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lvlJc w:val="left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lvlJc w:val="left"/>
      <w:pPr>
        <w:ind w:left="3360" w:hanging="420"/>
      </w:pPr>
      <w:rPr>
        <w:rFonts w:ascii="Wingdings" w:hAnsi="Wingdings" w:eastAsia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420"/>
  <w:drawingGridHorizontalSpacing w:val="102"/>
  <w:drawingGridVerticalSpacing w:val="300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143BE8"/>
    <w:rsid w:val="2EE56D90"/>
    <w:rsid w:val="75DF2429"/>
    <w:rsid w:val="7DFB3F8B"/>
    <w:rsid w:val="9FED0AD6"/>
    <w:rsid w:val="BBF55A09"/>
    <w:rsid w:val="F0FB02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/>
      <w:keepLines/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90" w:after="120" w:line="634" w:lineRule="exact"/>
      <w:outlineLvl w:val="1"/>
    </w:pPr>
    <w:rPr>
      <w:b/>
      <w:sz w:val="38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330" w:after="120" w:line="536" w:lineRule="exact"/>
      <w:outlineLvl w:val="2"/>
    </w:pPr>
    <w:rPr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300" w:after="120" w:line="488" w:lineRule="exact"/>
      <w:outlineLvl w:val="3"/>
    </w:pPr>
    <w:rPr>
      <w:b/>
      <w:sz w:val="30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70" w:after="120" w:line="439" w:lineRule="exact"/>
      <w:outlineLvl w:val="4"/>
    </w:pPr>
    <w:rPr>
      <w:b/>
      <w:sz w:val="26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40" w:after="120" w:line="390" w:lineRule="exact"/>
      <w:outlineLvl w:val="5"/>
    </w:pPr>
    <w:rPr>
      <w:b/>
      <w:sz w:val="22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120" w:line="390" w:lineRule="exact"/>
      <w:outlineLvl w:val="6"/>
    </w:pPr>
    <w:rPr>
      <w:b/>
      <w:sz w:val="2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9">
    <w:name w:val="Table Grid"/>
    <w:qFormat/>
    <w:uiPriority w:val="0"/>
    <w:tblPr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1">
    <w:name w:val="Hyperlink"/>
    <w:qFormat/>
    <w:uiPriority w:val="0"/>
    <w:rPr>
      <w:color w:val="0A6CFF"/>
      <w:u w:val="single" w:color="0A6CFF"/>
    </w:rPr>
  </w:style>
  <w:style w:type="paragraph" w:customStyle="1" w:styleId="12">
    <w:name w:val="MainTitle"/>
    <w:basedOn w:val="1"/>
    <w:qFormat/>
    <w:uiPriority w:val="0"/>
    <w:pPr>
      <w:keepNext/>
      <w:keepLines/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character" w:customStyle="1" w:styleId="13">
    <w:name w:val="DateTime"/>
    <w:qFormat/>
    <w:uiPriority w:val="0"/>
    <w:rPr>
      <w:color w:val="0A6CFF"/>
    </w:rPr>
  </w:style>
  <w:style w:type="paragraph" w:customStyle="1" w:styleId="14">
    <w:name w:val="Blockquote"/>
    <w:basedOn w:val="1"/>
    <w:qFormat/>
    <w:uiPriority w:val="0"/>
    <w:pPr>
      <w:keepNext/>
      <w:keepLines/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customStyle="1" w:styleId="15">
    <w:name w:val="Code"/>
    <w:qFormat/>
    <w:uiPriority w:val="0"/>
    <w:rPr>
      <w:bdr w:val="single" w:color="E2E6ED" w:sz="6" w:space="0"/>
    </w:rPr>
  </w:style>
  <w:style w:type="paragraph" w:customStyle="1" w:styleId="16">
    <w:name w:val="CodeBlock"/>
    <w:basedOn w:val="1"/>
    <w:qFormat/>
    <w:uiPriority w:val="0"/>
    <w:pPr>
      <w:keepNext/>
      <w:keepLines/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customStyle="1" w:styleId="17">
    <w:name w:val="HighlightBlock"/>
    <w:qFormat/>
    <w:uiPriority w:val="0"/>
    <w:tblPr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tblCellMar>
        <w:left w:w="108" w:type="dxa"/>
        <w:right w:w="108" w:type="dxa"/>
      </w:tblCellMar>
    </w:tblPr>
  </w:style>
  <w:style w:type="paragraph" w:customStyle="1" w:styleId="18">
    <w:name w:val="Seperate"/>
    <w:basedOn w:val="1"/>
    <w:qFormat/>
    <w:uiPriority w:val="0"/>
    <w:pPr>
      <w:keepNext/>
      <w:keepLines/>
      <w:spacing w:before="0" w:after="0" w:line="120" w:lineRule="exac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ScaleCrop>false</ScaleCrop>
  <LinksUpToDate>false</LinksUpToDate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2023-09-15T22:57:00Z</dcterms:created>
  <dc:creator>webotl</dc:creator>
  <cp:lastModifiedBy>市住建局</cp:lastModifiedBy>
  <dcterms:modified xsi:type="dcterms:W3CDTF">2023-09-21T16:00:02Z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  <property fmtid="{D5CDD505-2E9C-101B-9397-08002B2CF9AE}" pid="3" name="KSOProductBuildVer">
    <vt:lpwstr>2052-11.8.2.10489</vt:lpwstr>
  </property>
  <property fmtid="{D5CDD505-2E9C-101B-9397-08002B2CF9AE}" pid="4" name="ICV">
    <vt:lpwstr>378DCA42E9AC463E91B1EED910E6B280_12</vt:lpwstr>
  </property>
</Properties>
</file>